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8F3E" w14:textId="77777777" w:rsidR="00326D1E" w:rsidRPr="009755A8" w:rsidRDefault="00157F0E" w:rsidP="00326D1E">
      <w:pPr>
        <w:pStyle w:val="Style22"/>
        <w:shd w:val="clear" w:color="auto" w:fill="auto"/>
        <w:spacing w:after="0" w:line="317" w:lineRule="exact"/>
        <w:rPr>
          <w:color w:val="000000"/>
          <w:sz w:val="36"/>
          <w:szCs w:val="36"/>
          <w:lang w:val="es-ES"/>
        </w:rPr>
      </w:pPr>
      <w:r>
        <w:rPr>
          <w:rFonts w:eastAsia="Arial"/>
          <w:color w:val="000000"/>
          <w:sz w:val="36"/>
          <w:szCs w:val="36"/>
          <w:bdr w:val="nil"/>
          <w:lang w:val="es-ES_tradnl"/>
        </w:rPr>
        <w:t>Notificación y consentimiento para la divulgación de información</w:t>
      </w:r>
    </w:p>
    <w:p w14:paraId="216C0EAC" w14:textId="77777777" w:rsidR="00326D1E" w:rsidRPr="009755A8" w:rsidRDefault="00326D1E" w:rsidP="00326D1E">
      <w:pPr>
        <w:pStyle w:val="Style22"/>
        <w:shd w:val="clear" w:color="auto" w:fill="auto"/>
        <w:spacing w:after="0" w:line="317" w:lineRule="exact"/>
        <w:rPr>
          <w:color w:val="000000"/>
          <w:sz w:val="36"/>
          <w:szCs w:val="36"/>
          <w:lang w:val="es-ES"/>
        </w:rPr>
      </w:pPr>
    </w:p>
    <w:p w14:paraId="497BAB75" w14:textId="77777777" w:rsidR="00326D1E" w:rsidRPr="009755A8" w:rsidRDefault="00326D1E" w:rsidP="00326D1E">
      <w:pPr>
        <w:pStyle w:val="Style22"/>
        <w:shd w:val="clear" w:color="auto" w:fill="auto"/>
        <w:spacing w:after="0" w:line="317" w:lineRule="exact"/>
        <w:rPr>
          <w:color w:val="000000"/>
          <w:sz w:val="36"/>
          <w:szCs w:val="36"/>
          <w:lang w:val="es-ES"/>
        </w:rPr>
      </w:pPr>
    </w:p>
    <w:p w14:paraId="286D9294" w14:textId="77777777" w:rsidR="00326D1E" w:rsidRPr="009755A8" w:rsidRDefault="00157F0E" w:rsidP="00326D1E">
      <w:pPr>
        <w:spacing w:line="276" w:lineRule="auto"/>
        <w:rPr>
          <w:rFonts w:ascii="Arial" w:hAnsi="Arial" w:cs="Arial"/>
          <w:b/>
          <w:sz w:val="36"/>
          <w:szCs w:val="36"/>
          <w:u w:val="single"/>
          <w:lang w:val="es-ES"/>
        </w:rPr>
      </w:pPr>
      <w:r>
        <w:rPr>
          <w:rFonts w:ascii="Arial" w:eastAsia="Arial" w:hAnsi="Arial" w:cs="Arial"/>
          <w:b/>
          <w:bCs/>
          <w:sz w:val="32"/>
          <w:szCs w:val="32"/>
          <w:u w:val="single"/>
          <w:bdr w:val="nil"/>
          <w:lang w:val="es-ES_tradnl"/>
        </w:rPr>
        <w:t>Instrucciones para el propietario/agente de administración</w:t>
      </w:r>
      <w:r>
        <w:rPr>
          <w:rFonts w:ascii="Arial" w:eastAsia="Arial" w:hAnsi="Arial" w:cs="Arial"/>
          <w:b/>
          <w:bCs/>
          <w:sz w:val="36"/>
          <w:szCs w:val="36"/>
          <w:u w:val="single"/>
          <w:bdr w:val="nil"/>
          <w:lang w:val="es-ES_tradnl"/>
        </w:rPr>
        <w:br/>
      </w:r>
    </w:p>
    <w:p w14:paraId="0E9D00E6" w14:textId="77777777" w:rsidR="00326D1E" w:rsidRPr="009755A8" w:rsidRDefault="00157F0E" w:rsidP="00326D1E">
      <w:pPr>
        <w:pStyle w:val="Style14"/>
        <w:numPr>
          <w:ilvl w:val="2"/>
          <w:numId w:val="6"/>
        </w:numPr>
        <w:shd w:val="clear" w:color="auto" w:fill="auto"/>
        <w:tabs>
          <w:tab w:val="left" w:pos="348"/>
        </w:tabs>
        <w:spacing w:before="0" w:after="0" w:line="276" w:lineRule="auto"/>
        <w:ind w:left="300"/>
        <w:rPr>
          <w:sz w:val="22"/>
          <w:szCs w:val="22"/>
          <w:lang w:val="es-ES"/>
        </w:rPr>
      </w:pPr>
      <w:r>
        <w:rPr>
          <w:rFonts w:eastAsia="Arial"/>
          <w:color w:val="000000"/>
          <w:sz w:val="22"/>
          <w:szCs w:val="22"/>
          <w:bdr w:val="nil"/>
          <w:lang w:val="es-ES_tradnl"/>
        </w:rPr>
        <w:t>Entregue los documentos que se describen a continuación a los solicitantes/arrendatarios para que los revisen y los firmen (solamente el formulario de Notificación y consentimiento). Engrape o fije con clip sujetador los documentos en un solo paquete, en el orden indicado.</w:t>
      </w:r>
    </w:p>
    <w:p w14:paraId="383835D2" w14:textId="77777777" w:rsidR="00523A1D" w:rsidRPr="009755A8" w:rsidRDefault="00157F0E" w:rsidP="00523A1D">
      <w:pPr>
        <w:pStyle w:val="Style29"/>
        <w:numPr>
          <w:ilvl w:val="1"/>
          <w:numId w:val="2"/>
        </w:numPr>
        <w:shd w:val="clear" w:color="auto" w:fill="auto"/>
        <w:spacing w:line="276" w:lineRule="auto"/>
        <w:ind w:left="360" w:right="29" w:firstLine="0"/>
        <w:jc w:val="both"/>
        <w:rPr>
          <w:sz w:val="22"/>
          <w:szCs w:val="22"/>
          <w:lang w:val="es-ES"/>
        </w:rPr>
      </w:pPr>
      <w:r>
        <w:rPr>
          <w:rFonts w:eastAsia="Arial"/>
          <w:color w:val="000000"/>
          <w:sz w:val="22"/>
          <w:szCs w:val="22"/>
          <w:bdr w:val="nil"/>
          <w:lang w:val="es-ES_tradnl"/>
        </w:rPr>
        <w:t>Hoja de información que describe las medidas de informes de renta de la(s) agencia(s) de información crediticia* y</w:t>
      </w:r>
    </w:p>
    <w:p w14:paraId="5F7590F4" w14:textId="77777777" w:rsidR="00326D1E" w:rsidRPr="009755A8" w:rsidRDefault="00157F0E" w:rsidP="00523A1D">
      <w:pPr>
        <w:pStyle w:val="Style29"/>
        <w:numPr>
          <w:ilvl w:val="1"/>
          <w:numId w:val="2"/>
        </w:numPr>
        <w:shd w:val="clear" w:color="auto" w:fill="auto"/>
        <w:spacing w:line="276" w:lineRule="auto"/>
        <w:ind w:left="360" w:right="29" w:firstLine="0"/>
        <w:jc w:val="both"/>
        <w:rPr>
          <w:sz w:val="22"/>
          <w:szCs w:val="22"/>
          <w:lang w:val="es-ES"/>
        </w:rPr>
      </w:pPr>
      <w:r>
        <w:rPr>
          <w:rFonts w:eastAsia="Arial"/>
          <w:color w:val="000000"/>
          <w:sz w:val="22"/>
          <w:szCs w:val="22"/>
          <w:bdr w:val="nil"/>
          <w:lang w:val="es-ES_tradnl"/>
        </w:rPr>
        <w:t>Notificación y consentimiento para la divulgación de información.</w:t>
      </w:r>
    </w:p>
    <w:p w14:paraId="3C46CE69" w14:textId="77777777" w:rsidR="009D6E03" w:rsidRPr="009755A8" w:rsidRDefault="00157F0E" w:rsidP="00523A1D">
      <w:pPr>
        <w:pStyle w:val="Style29"/>
        <w:numPr>
          <w:ilvl w:val="1"/>
          <w:numId w:val="2"/>
        </w:numPr>
        <w:shd w:val="clear" w:color="auto" w:fill="auto"/>
        <w:spacing w:line="276" w:lineRule="auto"/>
        <w:ind w:left="360" w:right="29" w:firstLine="0"/>
        <w:jc w:val="both"/>
        <w:rPr>
          <w:sz w:val="22"/>
          <w:szCs w:val="22"/>
          <w:lang w:val="es-ES"/>
        </w:rPr>
      </w:pPr>
      <w:r>
        <w:rPr>
          <w:rFonts w:eastAsia="Arial"/>
          <w:color w:val="000000"/>
          <w:sz w:val="22"/>
          <w:szCs w:val="22"/>
          <w:bdr w:val="nil"/>
          <w:lang w:val="es-ES_tradnl"/>
        </w:rPr>
        <w:t>Autorización para obtener un crédito para el consumidor</w:t>
      </w:r>
    </w:p>
    <w:p w14:paraId="03696FF5" w14:textId="77777777" w:rsidR="00326D1E" w:rsidRPr="009755A8" w:rsidRDefault="00326D1E" w:rsidP="00326D1E">
      <w:pPr>
        <w:pStyle w:val="Style29"/>
        <w:shd w:val="clear" w:color="auto" w:fill="auto"/>
        <w:spacing w:line="276" w:lineRule="auto"/>
        <w:ind w:right="29" w:firstLine="0"/>
        <w:jc w:val="both"/>
        <w:rPr>
          <w:sz w:val="22"/>
          <w:szCs w:val="22"/>
          <w:lang w:val="es-ES"/>
        </w:rPr>
      </w:pPr>
    </w:p>
    <w:p w14:paraId="7EF8CD5C" w14:textId="77777777" w:rsidR="00326D1E" w:rsidRPr="009755A8" w:rsidRDefault="00157F0E" w:rsidP="00326D1E">
      <w:pPr>
        <w:pStyle w:val="Style14"/>
        <w:numPr>
          <w:ilvl w:val="2"/>
          <w:numId w:val="6"/>
        </w:numPr>
        <w:shd w:val="clear" w:color="auto" w:fill="auto"/>
        <w:tabs>
          <w:tab w:val="left" w:pos="348"/>
        </w:tabs>
        <w:spacing w:before="0" w:after="0" w:line="276" w:lineRule="auto"/>
        <w:ind w:left="300"/>
        <w:rPr>
          <w:sz w:val="22"/>
          <w:szCs w:val="22"/>
          <w:lang w:val="es-ES"/>
        </w:rPr>
      </w:pPr>
      <w:r>
        <w:rPr>
          <w:rFonts w:eastAsia="Arial"/>
          <w:color w:val="000000"/>
          <w:sz w:val="22"/>
          <w:szCs w:val="22"/>
          <w:bdr w:val="nil"/>
          <w:lang w:val="es-ES_tradnl"/>
        </w:rPr>
        <w:t>Informe verbalmente al solicitante/arrendatario lo siguiente:</w:t>
      </w:r>
    </w:p>
    <w:p w14:paraId="29EB4DF1" w14:textId="77777777" w:rsidR="00326D1E" w:rsidRPr="009755A8" w:rsidRDefault="00157F0E" w:rsidP="00326D1E">
      <w:pPr>
        <w:pStyle w:val="Style29"/>
        <w:numPr>
          <w:ilvl w:val="1"/>
          <w:numId w:val="7"/>
        </w:numPr>
        <w:shd w:val="clear" w:color="auto" w:fill="auto"/>
        <w:spacing w:line="276" w:lineRule="auto"/>
        <w:ind w:left="360" w:right="29" w:firstLine="0"/>
        <w:jc w:val="both"/>
        <w:rPr>
          <w:sz w:val="22"/>
          <w:szCs w:val="22"/>
          <w:lang w:val="es-ES"/>
        </w:rPr>
      </w:pPr>
      <w:r>
        <w:rPr>
          <w:rFonts w:eastAsia="Arial"/>
          <w:color w:val="000000"/>
          <w:sz w:val="22"/>
          <w:szCs w:val="22"/>
          <w:bdr w:val="nil"/>
          <w:lang w:val="es-ES_tradnl"/>
        </w:rPr>
        <w:t>Si ellos lo desean, pueden llevarse estos formularios a su casa para leerlos o conversar al respecto con un tercero de su elección, y volver para firmarlos en la fecha programada con usted; y</w:t>
      </w:r>
    </w:p>
    <w:p w14:paraId="4319D26B" w14:textId="77777777" w:rsidR="00326D1E" w:rsidRPr="009755A8" w:rsidRDefault="00157F0E" w:rsidP="00326D1E">
      <w:pPr>
        <w:pStyle w:val="Style29"/>
        <w:numPr>
          <w:ilvl w:val="1"/>
          <w:numId w:val="7"/>
        </w:numPr>
        <w:shd w:val="clear" w:color="auto" w:fill="auto"/>
        <w:spacing w:line="276" w:lineRule="auto"/>
        <w:ind w:left="360" w:right="29" w:firstLine="0"/>
        <w:jc w:val="both"/>
        <w:rPr>
          <w:sz w:val="22"/>
          <w:szCs w:val="22"/>
          <w:lang w:val="es-ES"/>
        </w:rPr>
      </w:pPr>
      <w:r>
        <w:rPr>
          <w:rFonts w:eastAsia="Arial"/>
          <w:color w:val="000000"/>
          <w:sz w:val="22"/>
          <w:szCs w:val="22"/>
          <w:bdr w:val="nil"/>
          <w:lang w:val="es-ES_tradnl"/>
        </w:rPr>
        <w:t xml:space="preserve">Si tienen una incapacidad que les impida leer y/o firmar los consentimientos, que usted, el </w:t>
      </w:r>
      <w:r>
        <w:rPr>
          <w:rFonts w:eastAsia="Arial"/>
          <w:sz w:val="22"/>
          <w:szCs w:val="22"/>
          <w:bdr w:val="nil"/>
          <w:lang w:val="es-ES_tradnl"/>
        </w:rPr>
        <w:t>propietario/agente de administración</w:t>
      </w:r>
      <w:r>
        <w:rPr>
          <w:rFonts w:eastAsia="Arial"/>
          <w:color w:val="000000"/>
          <w:sz w:val="22"/>
          <w:szCs w:val="22"/>
          <w:bdr w:val="nil"/>
          <w:lang w:val="es-ES_tradnl"/>
        </w:rPr>
        <w:t>, está obligado a proporcionarles las adaptaciones razonables necesarias para que lo hagan.</w:t>
      </w:r>
    </w:p>
    <w:p w14:paraId="50AA31BB" w14:textId="77777777" w:rsidR="00326D1E" w:rsidRPr="009755A8" w:rsidRDefault="00326D1E" w:rsidP="00326D1E">
      <w:pPr>
        <w:pStyle w:val="Style29"/>
        <w:shd w:val="clear" w:color="auto" w:fill="auto"/>
        <w:spacing w:line="276" w:lineRule="auto"/>
        <w:ind w:right="31" w:firstLine="0"/>
        <w:jc w:val="both"/>
        <w:rPr>
          <w:sz w:val="22"/>
          <w:szCs w:val="22"/>
          <w:lang w:val="es-ES"/>
        </w:rPr>
      </w:pPr>
    </w:p>
    <w:p w14:paraId="2C42AB20" w14:textId="77777777" w:rsidR="00326D1E" w:rsidRPr="009755A8" w:rsidRDefault="00157F0E" w:rsidP="00326D1E">
      <w:pPr>
        <w:pStyle w:val="Style14"/>
        <w:numPr>
          <w:ilvl w:val="2"/>
          <w:numId w:val="6"/>
        </w:numPr>
        <w:shd w:val="clear" w:color="auto" w:fill="auto"/>
        <w:tabs>
          <w:tab w:val="left" w:pos="348"/>
        </w:tabs>
        <w:spacing w:before="0" w:after="0" w:line="276" w:lineRule="auto"/>
        <w:ind w:left="300"/>
        <w:rPr>
          <w:sz w:val="22"/>
          <w:szCs w:val="22"/>
          <w:lang w:val="es-ES"/>
        </w:rPr>
      </w:pPr>
      <w:r>
        <w:rPr>
          <w:rFonts w:eastAsia="Arial"/>
          <w:sz w:val="22"/>
          <w:szCs w:val="22"/>
          <w:bdr w:val="nil"/>
          <w:lang w:val="es-ES_tradnl"/>
        </w:rPr>
        <w:t>El propietario/agente de administración</w:t>
      </w:r>
      <w:r>
        <w:rPr>
          <w:rFonts w:eastAsia="Arial"/>
          <w:color w:val="000000"/>
          <w:sz w:val="22"/>
          <w:szCs w:val="22"/>
          <w:bdr w:val="nil"/>
          <w:lang w:val="es-ES_tradnl"/>
        </w:rPr>
        <w:t xml:space="preserve"> debe entregar al solicitante/arrendatario una copia de la(s) Hoja(s) de información y el formulario de Notificación y consentimiento después de obtener la(s) firma(s) requerida(s) del solicitante/arrendatario. Además, el propietario/agente de administración debe entregar al solicitante/arrendatario un formulario adicional de consentimiento firmado, si el solicitante/arrendatario lo solicita.</w:t>
      </w:r>
      <w:r>
        <w:rPr>
          <w:rFonts w:eastAsia="Arial"/>
          <w:color w:val="000000"/>
          <w:sz w:val="22"/>
          <w:szCs w:val="22"/>
          <w:bdr w:val="nil"/>
          <w:lang w:val="es-ES_tradnl"/>
        </w:rPr>
        <w:br/>
      </w:r>
    </w:p>
    <w:p w14:paraId="14ABBC73" w14:textId="77777777" w:rsidR="000A7D85" w:rsidRPr="009755A8" w:rsidRDefault="00157F0E" w:rsidP="00326D1E">
      <w:pPr>
        <w:pStyle w:val="Style14"/>
        <w:numPr>
          <w:ilvl w:val="2"/>
          <w:numId w:val="6"/>
        </w:numPr>
        <w:shd w:val="clear" w:color="auto" w:fill="auto"/>
        <w:tabs>
          <w:tab w:val="left" w:pos="348"/>
        </w:tabs>
        <w:spacing w:before="0" w:after="0" w:line="276" w:lineRule="auto"/>
        <w:ind w:left="300"/>
        <w:rPr>
          <w:sz w:val="22"/>
          <w:szCs w:val="22"/>
          <w:lang w:val="es-ES"/>
        </w:rPr>
      </w:pPr>
      <w:r>
        <w:rPr>
          <w:rFonts w:eastAsia="Arial"/>
          <w:sz w:val="22"/>
          <w:szCs w:val="22"/>
          <w:bdr w:val="nil"/>
          <w:lang w:val="es-ES_tradnl"/>
        </w:rPr>
        <w:t>Antes de participar en el programa de Información sobre arrendamiento, el propietario/agente de administración debe buscar asesoramiento legal sobre la legislación local o estatal aplicable y otros requisitos adicionales del programa que puedan estar en vigencia.</w:t>
      </w:r>
    </w:p>
    <w:p w14:paraId="1B6948BE" w14:textId="77777777" w:rsidR="00326D1E" w:rsidRPr="009755A8" w:rsidRDefault="00326D1E" w:rsidP="00326D1E">
      <w:pPr>
        <w:pStyle w:val="Style12"/>
        <w:keepNext/>
        <w:keepLines/>
        <w:shd w:val="clear" w:color="auto" w:fill="auto"/>
        <w:spacing w:line="276" w:lineRule="auto"/>
        <w:ind w:right="31" w:firstLine="0"/>
        <w:jc w:val="both"/>
        <w:rPr>
          <w:color w:val="000000"/>
          <w:sz w:val="22"/>
          <w:szCs w:val="22"/>
          <w:lang w:val="es-ES"/>
        </w:rPr>
      </w:pPr>
    </w:p>
    <w:p w14:paraId="31186702" w14:textId="77777777" w:rsidR="00326D1E" w:rsidRPr="009755A8" w:rsidRDefault="00326D1E" w:rsidP="00326D1E">
      <w:pPr>
        <w:pStyle w:val="Style12"/>
        <w:keepNext/>
        <w:keepLines/>
        <w:shd w:val="clear" w:color="auto" w:fill="auto"/>
        <w:spacing w:line="276" w:lineRule="auto"/>
        <w:ind w:right="31" w:firstLine="0"/>
        <w:jc w:val="both"/>
        <w:rPr>
          <w:color w:val="000000"/>
          <w:sz w:val="24"/>
          <w:szCs w:val="24"/>
          <w:lang w:val="es-ES"/>
        </w:rPr>
      </w:pPr>
    </w:p>
    <w:p w14:paraId="1034843B" w14:textId="77777777" w:rsidR="00326D1E" w:rsidRPr="009755A8" w:rsidRDefault="00157F0E" w:rsidP="00326D1E">
      <w:pPr>
        <w:pStyle w:val="Style12"/>
        <w:keepNext/>
        <w:keepLines/>
        <w:shd w:val="clear" w:color="auto" w:fill="auto"/>
        <w:spacing w:line="276" w:lineRule="auto"/>
        <w:ind w:right="31" w:firstLine="0"/>
        <w:jc w:val="both"/>
        <w:rPr>
          <w:color w:val="000000"/>
          <w:sz w:val="32"/>
          <w:szCs w:val="36"/>
          <w:u w:val="single"/>
          <w:lang w:val="es-ES"/>
        </w:rPr>
      </w:pPr>
      <w:r>
        <w:rPr>
          <w:rFonts w:eastAsia="Arial"/>
          <w:color w:val="000000"/>
          <w:sz w:val="24"/>
          <w:szCs w:val="24"/>
          <w:u w:val="single"/>
          <w:bdr w:val="nil"/>
          <w:lang w:val="es-ES_tradnl"/>
        </w:rPr>
        <w:t>*Si el informe se presentará a Experian, indique “Experian RentBureau y Experian” en los siguientes documentos. Si el informe se presentará a TransUnion, indique “TransUnion” en los siguientes documentos.</w:t>
      </w:r>
      <w:r>
        <w:rPr>
          <w:rFonts w:eastAsia="Arial"/>
          <w:color w:val="000000"/>
          <w:sz w:val="32"/>
          <w:szCs w:val="32"/>
          <w:u w:val="single"/>
          <w:bdr w:val="nil"/>
          <w:lang w:val="es-ES_tradnl"/>
        </w:rPr>
        <w:t xml:space="preserve"> </w:t>
      </w:r>
      <w:r>
        <w:rPr>
          <w:rFonts w:eastAsia="Arial"/>
          <w:color w:val="000000"/>
          <w:sz w:val="24"/>
          <w:szCs w:val="24"/>
          <w:u w:val="single"/>
          <w:bdr w:val="nil"/>
          <w:lang w:val="es-ES_tradnl"/>
        </w:rPr>
        <w:t>Si el informe se presentará a Equifax, indique “Equifax” en los siguientes documentos.</w:t>
      </w:r>
      <w:r>
        <w:rPr>
          <w:rFonts w:eastAsia="Arial"/>
          <w:color w:val="000000"/>
          <w:sz w:val="32"/>
          <w:szCs w:val="32"/>
          <w:u w:val="single"/>
          <w:bdr w:val="nil"/>
          <w:lang w:val="es-ES_tradnl"/>
        </w:rPr>
        <w:t xml:space="preserve"> </w:t>
      </w:r>
      <w:r>
        <w:rPr>
          <w:rFonts w:eastAsia="Arial"/>
          <w:color w:val="000000"/>
          <w:sz w:val="32"/>
          <w:szCs w:val="32"/>
          <w:u w:val="single"/>
          <w:bdr w:val="nil"/>
          <w:lang w:val="es-ES_tradnl"/>
        </w:rPr>
        <w:br w:type="page"/>
      </w:r>
      <w:r>
        <w:rPr>
          <w:rFonts w:eastAsia="Arial"/>
          <w:color w:val="000000"/>
          <w:sz w:val="32"/>
          <w:szCs w:val="32"/>
          <w:u w:val="single"/>
          <w:bdr w:val="nil"/>
          <w:lang w:val="es-ES_tradnl"/>
        </w:rPr>
        <w:lastRenderedPageBreak/>
        <w:t>Instrucciones para el solicitante/arrendatario</w:t>
      </w:r>
    </w:p>
    <w:p w14:paraId="49C1905E" w14:textId="77777777" w:rsidR="00326D1E" w:rsidRPr="009755A8" w:rsidRDefault="00326D1E" w:rsidP="00326D1E">
      <w:pPr>
        <w:pStyle w:val="Style12"/>
        <w:keepNext/>
        <w:keepLines/>
        <w:shd w:val="clear" w:color="auto" w:fill="auto"/>
        <w:spacing w:line="276" w:lineRule="auto"/>
        <w:ind w:right="31" w:firstLine="0"/>
        <w:jc w:val="both"/>
        <w:rPr>
          <w:sz w:val="36"/>
          <w:szCs w:val="36"/>
          <w:u w:val="single"/>
          <w:lang w:val="es-ES"/>
        </w:rPr>
      </w:pPr>
    </w:p>
    <w:p w14:paraId="21CC4430" w14:textId="13063086" w:rsidR="00326D1E" w:rsidRPr="009755A8" w:rsidRDefault="00157F0E" w:rsidP="00326D1E">
      <w:pPr>
        <w:pStyle w:val="Style29"/>
        <w:shd w:val="clear" w:color="auto" w:fill="auto"/>
        <w:spacing w:line="276" w:lineRule="auto"/>
        <w:ind w:right="31" w:firstLine="0"/>
        <w:jc w:val="both"/>
        <w:rPr>
          <w:color w:val="000000"/>
          <w:sz w:val="22"/>
          <w:szCs w:val="22"/>
          <w:lang w:val="es-ES"/>
        </w:rPr>
      </w:pPr>
      <w:r>
        <w:rPr>
          <w:rFonts w:eastAsia="Arial"/>
          <w:color w:val="000000"/>
          <w:sz w:val="22"/>
          <w:szCs w:val="22"/>
          <w:bdr w:val="nil"/>
          <w:lang w:val="es-ES_tradnl"/>
        </w:rPr>
        <w:t xml:space="preserve">Este paquete contiene información sobre la divulgación de información que le identifica a usted personalmente* y del historial de pagos de rentas a Experian RentBureau y Experian, TransUnion, </w:t>
      </w:r>
      <w:r w:rsidR="00397627">
        <w:rPr>
          <w:rFonts w:eastAsia="Arial"/>
          <w:color w:val="000000"/>
          <w:sz w:val="22"/>
          <w:szCs w:val="22"/>
          <w:bdr w:val="nil"/>
          <w:lang w:val="es-ES_tradnl"/>
        </w:rPr>
        <w:t>y</w:t>
      </w:r>
      <w:r>
        <w:rPr>
          <w:rFonts w:eastAsia="Arial"/>
          <w:color w:val="000000"/>
          <w:sz w:val="22"/>
          <w:szCs w:val="22"/>
          <w:bdr w:val="nil"/>
          <w:lang w:val="es-ES_tradnl"/>
        </w:rPr>
        <w:t>Equifax</w:t>
      </w:r>
      <w:r w:rsidR="00397627">
        <w:rPr>
          <w:rFonts w:eastAsia="Arial"/>
          <w:color w:val="000000"/>
          <w:sz w:val="22"/>
          <w:szCs w:val="22"/>
          <w:bdr w:val="nil"/>
          <w:lang w:val="es-ES_tradnl"/>
        </w:rPr>
        <w:t>.</w:t>
      </w:r>
      <w:r>
        <w:rPr>
          <w:rFonts w:eastAsia="Arial"/>
          <w:color w:val="000000"/>
          <w:sz w:val="22"/>
          <w:szCs w:val="22"/>
          <w:bdr w:val="nil"/>
          <w:lang w:val="es-ES_tradnl"/>
        </w:rPr>
        <w:t>.</w:t>
      </w:r>
    </w:p>
    <w:p w14:paraId="34609757" w14:textId="77777777" w:rsidR="00987716" w:rsidRPr="009755A8" w:rsidRDefault="00987716" w:rsidP="00326D1E">
      <w:pPr>
        <w:pStyle w:val="Style29"/>
        <w:shd w:val="clear" w:color="auto" w:fill="auto"/>
        <w:spacing w:line="276" w:lineRule="auto"/>
        <w:ind w:right="31" w:firstLine="0"/>
        <w:jc w:val="both"/>
        <w:rPr>
          <w:sz w:val="22"/>
          <w:szCs w:val="22"/>
          <w:lang w:val="es-ES"/>
        </w:rPr>
      </w:pPr>
    </w:p>
    <w:p w14:paraId="789ABD64" w14:textId="77777777" w:rsidR="00326D1E" w:rsidRPr="009755A8" w:rsidRDefault="00157F0E" w:rsidP="00326D1E">
      <w:pPr>
        <w:pStyle w:val="Style14"/>
        <w:numPr>
          <w:ilvl w:val="2"/>
          <w:numId w:val="8"/>
        </w:numPr>
        <w:shd w:val="clear" w:color="auto" w:fill="auto"/>
        <w:tabs>
          <w:tab w:val="left" w:pos="348"/>
        </w:tabs>
        <w:spacing w:before="0" w:after="0" w:line="276" w:lineRule="auto"/>
        <w:ind w:left="300"/>
        <w:rPr>
          <w:sz w:val="22"/>
          <w:szCs w:val="22"/>
          <w:lang w:val="es-ES"/>
        </w:rPr>
      </w:pPr>
      <w:r>
        <w:rPr>
          <w:rFonts w:eastAsia="Arial"/>
          <w:color w:val="000000"/>
          <w:sz w:val="22"/>
          <w:szCs w:val="22"/>
          <w:bdr w:val="nil"/>
          <w:lang w:val="es-ES_tradnl"/>
        </w:rPr>
        <w:t>Lea este material que explica lo siguiente:</w:t>
      </w:r>
    </w:p>
    <w:p w14:paraId="6360AEE5" w14:textId="77777777" w:rsidR="00751875" w:rsidRPr="009755A8" w:rsidRDefault="00157F0E" w:rsidP="00DC6584">
      <w:pPr>
        <w:pStyle w:val="Style29"/>
        <w:numPr>
          <w:ilvl w:val="1"/>
          <w:numId w:val="22"/>
        </w:numPr>
        <w:shd w:val="clear" w:color="auto" w:fill="auto"/>
        <w:spacing w:line="276" w:lineRule="auto"/>
        <w:ind w:right="31"/>
        <w:jc w:val="both"/>
        <w:rPr>
          <w:sz w:val="22"/>
          <w:szCs w:val="22"/>
          <w:lang w:val="es-ES"/>
        </w:rPr>
      </w:pPr>
      <w:r>
        <w:rPr>
          <w:rFonts w:eastAsia="Arial"/>
          <w:color w:val="000000"/>
          <w:sz w:val="22"/>
          <w:szCs w:val="22"/>
          <w:bdr w:val="nil"/>
          <w:lang w:val="es-ES_tradnl"/>
        </w:rPr>
        <w:t>Qué es la presentación de “información sobre pagos de rentas” y cómo afecta esto a su informe de crédito de Experian RentBureau y Experian, TransUnion y Equifax.</w:t>
      </w:r>
    </w:p>
    <w:p w14:paraId="0F2273EA" w14:textId="77777777" w:rsidR="00326D1E" w:rsidRPr="009755A8" w:rsidRDefault="00157F0E" w:rsidP="00DC6584">
      <w:pPr>
        <w:pStyle w:val="Style29"/>
        <w:numPr>
          <w:ilvl w:val="1"/>
          <w:numId w:val="22"/>
        </w:numPr>
        <w:shd w:val="clear" w:color="auto" w:fill="auto"/>
        <w:spacing w:line="276" w:lineRule="auto"/>
        <w:ind w:right="31"/>
        <w:jc w:val="both"/>
        <w:rPr>
          <w:sz w:val="22"/>
          <w:szCs w:val="22"/>
          <w:lang w:val="es-ES"/>
        </w:rPr>
      </w:pPr>
      <w:r>
        <w:rPr>
          <w:rFonts w:eastAsia="Arial"/>
          <w:color w:val="000000"/>
          <w:sz w:val="22"/>
          <w:szCs w:val="22"/>
          <w:bdr w:val="nil"/>
          <w:lang w:val="es-ES_tradnl"/>
        </w:rPr>
        <w:t>El propósito de esta divulgación de información y por qué estamos obligados a solicitarle su permiso para divulgar su información, y</w:t>
      </w:r>
    </w:p>
    <w:p w14:paraId="37C5A0FD" w14:textId="77777777" w:rsidR="00326D1E" w:rsidRPr="009755A8" w:rsidRDefault="00157F0E" w:rsidP="00DC6584">
      <w:pPr>
        <w:pStyle w:val="Style29"/>
        <w:numPr>
          <w:ilvl w:val="1"/>
          <w:numId w:val="22"/>
        </w:numPr>
        <w:shd w:val="clear" w:color="auto" w:fill="auto"/>
        <w:spacing w:line="276" w:lineRule="auto"/>
        <w:ind w:right="29"/>
        <w:jc w:val="both"/>
        <w:rPr>
          <w:sz w:val="22"/>
          <w:szCs w:val="22"/>
          <w:lang w:val="es-ES"/>
        </w:rPr>
      </w:pPr>
      <w:r>
        <w:rPr>
          <w:rFonts w:eastAsia="Arial"/>
          <w:color w:val="000000"/>
          <w:sz w:val="22"/>
          <w:szCs w:val="22"/>
          <w:bdr w:val="nil"/>
          <w:lang w:val="es-ES_tradnl"/>
        </w:rPr>
        <w:t>Otras protecciones para el cliente.</w:t>
      </w:r>
      <w:r>
        <w:rPr>
          <w:rFonts w:eastAsia="Arial"/>
          <w:color w:val="000000"/>
          <w:sz w:val="22"/>
          <w:szCs w:val="22"/>
          <w:bdr w:val="nil"/>
          <w:lang w:val="es-ES_tradnl"/>
        </w:rPr>
        <w:br/>
      </w:r>
    </w:p>
    <w:p w14:paraId="33BDE09A" w14:textId="77777777" w:rsidR="00326D1E" w:rsidRPr="009755A8" w:rsidRDefault="00157F0E" w:rsidP="00326D1E">
      <w:pPr>
        <w:pStyle w:val="Style29"/>
        <w:numPr>
          <w:ilvl w:val="1"/>
          <w:numId w:val="4"/>
        </w:numPr>
        <w:shd w:val="clear" w:color="auto" w:fill="auto"/>
        <w:tabs>
          <w:tab w:val="left" w:pos="534"/>
        </w:tabs>
        <w:spacing w:line="276" w:lineRule="auto"/>
        <w:ind w:right="31" w:firstLine="0"/>
        <w:jc w:val="both"/>
        <w:rPr>
          <w:sz w:val="22"/>
          <w:szCs w:val="22"/>
          <w:lang w:val="es-ES"/>
        </w:rPr>
      </w:pPr>
      <w:r>
        <w:rPr>
          <w:rFonts w:eastAsia="Arial"/>
          <w:color w:val="000000"/>
          <w:sz w:val="22"/>
          <w:szCs w:val="22"/>
          <w:bdr w:val="nil"/>
          <w:lang w:val="es-ES_tradnl"/>
        </w:rPr>
        <w:t>Firme en la página cuatro (4) para indicar que:</w:t>
      </w:r>
    </w:p>
    <w:p w14:paraId="165E53DB" w14:textId="77777777" w:rsidR="00DC6584" w:rsidRPr="001B6EAD" w:rsidRDefault="00157F0E" w:rsidP="00DC6584">
      <w:pPr>
        <w:pStyle w:val="Style29"/>
        <w:numPr>
          <w:ilvl w:val="1"/>
          <w:numId w:val="20"/>
        </w:numPr>
        <w:shd w:val="clear" w:color="auto" w:fill="auto"/>
        <w:spacing w:line="276" w:lineRule="auto"/>
        <w:ind w:right="29"/>
        <w:jc w:val="both"/>
        <w:rPr>
          <w:sz w:val="22"/>
          <w:szCs w:val="22"/>
        </w:rPr>
      </w:pPr>
      <w:r>
        <w:rPr>
          <w:rFonts w:eastAsia="Arial"/>
          <w:color w:val="000000"/>
          <w:sz w:val="22"/>
          <w:szCs w:val="22"/>
          <w:bdr w:val="nil"/>
          <w:lang w:val="es-ES_tradnl"/>
        </w:rPr>
        <w:t>leyó este formulario; o bien</w:t>
      </w:r>
    </w:p>
    <w:p w14:paraId="3BC3BF37" w14:textId="77777777" w:rsidR="00DC6584" w:rsidRPr="009755A8" w:rsidRDefault="00157F0E" w:rsidP="00DC6584">
      <w:pPr>
        <w:pStyle w:val="Style29"/>
        <w:numPr>
          <w:ilvl w:val="1"/>
          <w:numId w:val="20"/>
        </w:numPr>
        <w:shd w:val="clear" w:color="auto" w:fill="auto"/>
        <w:spacing w:line="276" w:lineRule="auto"/>
        <w:ind w:right="29"/>
        <w:jc w:val="both"/>
        <w:rPr>
          <w:sz w:val="22"/>
          <w:szCs w:val="22"/>
          <w:lang w:val="es-ES"/>
        </w:rPr>
      </w:pPr>
      <w:r>
        <w:rPr>
          <w:rFonts w:eastAsia="Arial"/>
          <w:color w:val="000000"/>
          <w:sz w:val="22"/>
          <w:szCs w:val="22"/>
          <w:bdr w:val="nil"/>
          <w:lang w:val="es-ES_tradnl"/>
        </w:rPr>
        <w:t>[</w:t>
      </w:r>
      <w:r>
        <w:rPr>
          <w:rFonts w:eastAsia="Arial"/>
          <w:color w:val="000000"/>
          <w:sz w:val="22"/>
          <w:szCs w:val="22"/>
          <w:highlight w:val="yellow"/>
          <w:bdr w:val="nil"/>
          <w:lang w:val="es-ES_tradnl"/>
        </w:rPr>
        <w:t>nombre del propietario/agente de administración</w:t>
      </w:r>
      <w:r>
        <w:rPr>
          <w:rFonts w:eastAsia="Arial"/>
          <w:color w:val="000000"/>
          <w:sz w:val="22"/>
          <w:szCs w:val="22"/>
          <w:bdr w:val="nil"/>
          <w:lang w:val="es-ES_tradnl"/>
        </w:rPr>
        <w:t>] se lo ha explicado, y</w:t>
      </w:r>
    </w:p>
    <w:p w14:paraId="5F8B85D5" w14:textId="77777777" w:rsidR="00DC6584" w:rsidRPr="009755A8" w:rsidRDefault="00157F0E" w:rsidP="00DC6584">
      <w:pPr>
        <w:pStyle w:val="Style29"/>
        <w:numPr>
          <w:ilvl w:val="1"/>
          <w:numId w:val="20"/>
        </w:numPr>
        <w:shd w:val="clear" w:color="auto" w:fill="auto"/>
        <w:spacing w:after="93" w:line="276" w:lineRule="auto"/>
        <w:ind w:right="31"/>
        <w:jc w:val="both"/>
        <w:rPr>
          <w:sz w:val="22"/>
          <w:szCs w:val="22"/>
          <w:lang w:val="es-ES"/>
        </w:rPr>
      </w:pPr>
      <w:r>
        <w:rPr>
          <w:rFonts w:eastAsia="Arial"/>
          <w:color w:val="000000"/>
          <w:sz w:val="22"/>
          <w:szCs w:val="22"/>
          <w:bdr w:val="nil"/>
          <w:lang w:val="es-ES_tradnl"/>
        </w:rPr>
        <w:t>otorga su consentimiento para divulgar información para los fines y usos que se describen.</w:t>
      </w:r>
      <w:r>
        <w:rPr>
          <w:rFonts w:eastAsia="Arial"/>
          <w:color w:val="000000"/>
          <w:sz w:val="22"/>
          <w:szCs w:val="22"/>
          <w:bdr w:val="nil"/>
          <w:lang w:val="es-ES_tradnl"/>
        </w:rPr>
        <w:br/>
      </w:r>
    </w:p>
    <w:p w14:paraId="0139BD64" w14:textId="77777777" w:rsidR="00C81503" w:rsidRPr="009755A8" w:rsidRDefault="00C81503" w:rsidP="00751875">
      <w:pPr>
        <w:pStyle w:val="Style29"/>
        <w:shd w:val="clear" w:color="auto" w:fill="auto"/>
        <w:spacing w:after="93" w:line="276" w:lineRule="auto"/>
        <w:ind w:right="31" w:firstLine="0"/>
        <w:jc w:val="both"/>
        <w:rPr>
          <w:color w:val="000000"/>
          <w:sz w:val="22"/>
          <w:szCs w:val="22"/>
          <w:lang w:val="es-ES"/>
        </w:rPr>
      </w:pPr>
    </w:p>
    <w:p w14:paraId="2840FD76" w14:textId="1C13E289" w:rsidR="00397627" w:rsidRDefault="00157F0E" w:rsidP="00397627">
      <w:pPr>
        <w:pStyle w:val="Style29"/>
        <w:shd w:val="clear" w:color="auto" w:fill="auto"/>
        <w:spacing w:after="93" w:line="276" w:lineRule="auto"/>
        <w:ind w:right="31" w:firstLine="0"/>
        <w:jc w:val="both"/>
        <w:rPr>
          <w:rFonts w:eastAsia="Arial"/>
          <w:color w:val="000000"/>
          <w:sz w:val="22"/>
          <w:szCs w:val="22"/>
          <w:bdr w:val="nil"/>
          <w:lang w:val="es-ES_tradnl"/>
        </w:rPr>
      </w:pPr>
      <w:r>
        <w:rPr>
          <w:rFonts w:eastAsia="Arial"/>
          <w:color w:val="000000"/>
          <w:sz w:val="22"/>
          <w:szCs w:val="22"/>
          <w:bdr w:val="nil"/>
          <w:lang w:val="es-ES_tradnl"/>
        </w:rPr>
        <w:t xml:space="preserve">*Algunos ejemplos de información de identificación personal son, entre otros, su nombre, dirección, número de Seguro Social, fecha de nacimiento u otra </w:t>
      </w:r>
      <w:r>
        <w:rPr>
          <w:rFonts w:eastAsia="Arial"/>
          <w:sz w:val="22"/>
          <w:szCs w:val="22"/>
          <w:bdr w:val="nil"/>
          <w:lang w:val="es-ES_tradnl"/>
        </w:rPr>
        <w:t xml:space="preserve">información que pueda usarse de forma individual o junto con otra información que le identifique. En “Preguntas frecuentes”, puede encontrar más detalles sobre el tipo de información que podemos proporcionar junto con su historial de pagos de rentas a </w:t>
      </w:r>
      <w:r>
        <w:rPr>
          <w:rFonts w:eastAsia="Arial"/>
          <w:color w:val="000000"/>
          <w:sz w:val="22"/>
          <w:szCs w:val="22"/>
          <w:bdr w:val="nil"/>
          <w:lang w:val="es-ES_tradnl"/>
        </w:rPr>
        <w:t xml:space="preserve">Experian RentBureau y Experian, TransUnion, </w:t>
      </w:r>
      <w:r w:rsidR="00397627">
        <w:rPr>
          <w:rFonts w:eastAsia="Arial"/>
          <w:color w:val="000000"/>
          <w:sz w:val="22"/>
          <w:szCs w:val="22"/>
          <w:bdr w:val="nil"/>
          <w:lang w:val="es-ES_tradnl"/>
        </w:rPr>
        <w:t xml:space="preserve">y </w:t>
      </w:r>
      <w:r>
        <w:rPr>
          <w:rFonts w:eastAsia="Arial"/>
          <w:color w:val="000000"/>
          <w:sz w:val="22"/>
          <w:szCs w:val="22"/>
          <w:bdr w:val="nil"/>
          <w:lang w:val="es-ES_tradnl"/>
        </w:rPr>
        <w:t xml:space="preserve">Equifax. </w:t>
      </w:r>
    </w:p>
    <w:p w14:paraId="5225C060" w14:textId="58D9CBD6" w:rsidR="00C17202" w:rsidRPr="009755A8" w:rsidRDefault="00397627" w:rsidP="006E6E9B">
      <w:pPr>
        <w:pStyle w:val="Style29"/>
        <w:shd w:val="clear" w:color="auto" w:fill="auto"/>
        <w:spacing w:after="93" w:line="276" w:lineRule="auto"/>
        <w:ind w:right="31" w:firstLine="0"/>
        <w:jc w:val="both"/>
        <w:rPr>
          <w:color w:val="000000"/>
          <w:lang w:val="es-ES"/>
        </w:rPr>
      </w:pPr>
      <w:r>
        <w:rPr>
          <w:rFonts w:eastAsia="Arial"/>
          <w:color w:val="000000"/>
          <w:sz w:val="22"/>
          <w:szCs w:val="22"/>
          <w:bdr w:val="nil"/>
          <w:lang w:val="es-ES_tradnl"/>
        </w:rPr>
        <w:br w:type="page"/>
      </w:r>
    </w:p>
    <w:p w14:paraId="0D51F6F3" w14:textId="77777777" w:rsidR="00105EFE" w:rsidRPr="009755A8" w:rsidRDefault="00157F0E" w:rsidP="009755A8">
      <w:pPr>
        <w:pStyle w:val="Style22"/>
        <w:framePr w:w="10276" w:h="421" w:vSpace="14" w:wrap="around" w:vAnchor="page" w:hAnchor="page" w:x="481" w:y="631"/>
        <w:shd w:val="clear" w:color="auto" w:fill="auto"/>
        <w:spacing w:after="0" w:line="270" w:lineRule="exact"/>
        <w:ind w:left="360" w:right="605"/>
        <w:rPr>
          <w:lang w:val="es-ES"/>
        </w:rPr>
      </w:pPr>
      <w:r>
        <w:rPr>
          <w:rFonts w:eastAsia="Arial"/>
          <w:color w:val="000000"/>
          <w:bdr w:val="nil"/>
          <w:lang w:val="es-ES_tradnl"/>
        </w:rPr>
        <w:t>Notific</w:t>
      </w:r>
      <w:r w:rsidR="009755A8">
        <w:rPr>
          <w:rFonts w:eastAsia="Arial"/>
          <w:color w:val="000000"/>
          <w:bdr w:val="nil"/>
          <w:lang w:val="es-ES_tradnl"/>
        </w:rPr>
        <w:t xml:space="preserve">ación y consentimiento para la </w:t>
      </w:r>
      <w:r>
        <w:rPr>
          <w:rFonts w:eastAsia="Arial"/>
          <w:color w:val="000000"/>
          <w:bdr w:val="nil"/>
          <w:lang w:val="es-ES_tradnl"/>
        </w:rPr>
        <w:t>divulgación de información</w:t>
      </w:r>
    </w:p>
    <w:p w14:paraId="472239FA" w14:textId="77777777" w:rsidR="00B10AF1" w:rsidRDefault="00157F0E" w:rsidP="00105EFE">
      <w:pPr>
        <w:pStyle w:val="Style18"/>
        <w:shd w:val="clear" w:color="auto" w:fill="auto"/>
        <w:spacing w:before="0" w:after="0" w:line="206" w:lineRule="exact"/>
        <w:ind w:left="2880" w:right="599"/>
        <w:rPr>
          <w:b w:val="0"/>
          <w:bCs w:val="0"/>
          <w:color w:val="000000"/>
          <w:sz w:val="19"/>
          <w:szCs w:val="19"/>
        </w:rPr>
      </w:pPr>
      <w:r w:rsidRPr="009755A8">
        <w:rPr>
          <w:rFonts w:eastAsia="Arial"/>
          <w:b w:val="0"/>
          <w:bCs w:val="0"/>
          <w:color w:val="000000"/>
          <w:sz w:val="19"/>
          <w:szCs w:val="19"/>
          <w:bdr w:val="nil"/>
        </w:rPr>
        <w:t xml:space="preserve">Experian RentBureau y Experian, P.O. Box 9530. Allen, TX 75013 </w:t>
      </w:r>
    </w:p>
    <w:p w14:paraId="07170391" w14:textId="77777777" w:rsidR="00B10AF1" w:rsidRDefault="00157F0E" w:rsidP="00105EFE">
      <w:pPr>
        <w:pStyle w:val="Style18"/>
        <w:shd w:val="clear" w:color="auto" w:fill="auto"/>
        <w:spacing w:before="0" w:after="0" w:line="206" w:lineRule="exact"/>
        <w:ind w:left="2880" w:right="599"/>
        <w:rPr>
          <w:b w:val="0"/>
          <w:bCs w:val="0"/>
          <w:color w:val="000000"/>
          <w:sz w:val="19"/>
          <w:szCs w:val="19"/>
        </w:rPr>
      </w:pPr>
      <w:r w:rsidRPr="009755A8">
        <w:rPr>
          <w:rFonts w:eastAsia="Arial"/>
          <w:b w:val="0"/>
          <w:bCs w:val="0"/>
          <w:color w:val="000000"/>
          <w:sz w:val="19"/>
          <w:szCs w:val="19"/>
          <w:bdr w:val="nil"/>
        </w:rPr>
        <w:t>TransUnion,</w:t>
      </w:r>
      <w:r w:rsidRPr="009755A8">
        <w:rPr>
          <w:rFonts w:eastAsia="Arial"/>
          <w:bdr w:val="nil"/>
        </w:rPr>
        <w:t xml:space="preserve"> </w:t>
      </w:r>
      <w:r w:rsidRPr="009755A8">
        <w:rPr>
          <w:rFonts w:eastAsia="Arial"/>
          <w:b w:val="0"/>
          <w:bCs w:val="0"/>
          <w:color w:val="000000"/>
          <w:sz w:val="19"/>
          <w:szCs w:val="19"/>
          <w:bdr w:val="nil"/>
        </w:rPr>
        <w:t xml:space="preserve">P.O. Box 6790. Fullerton, CA 92834 </w:t>
      </w:r>
    </w:p>
    <w:p w14:paraId="18F079B1" w14:textId="77777777" w:rsidR="00B10AF1" w:rsidRDefault="00157F0E" w:rsidP="00105EFE">
      <w:pPr>
        <w:pStyle w:val="Style18"/>
        <w:shd w:val="clear" w:color="auto" w:fill="auto"/>
        <w:spacing w:before="0" w:after="0" w:line="206" w:lineRule="exact"/>
        <w:ind w:left="2880" w:right="599"/>
        <w:rPr>
          <w:b w:val="0"/>
          <w:bCs w:val="0"/>
          <w:color w:val="000000"/>
          <w:sz w:val="19"/>
          <w:szCs w:val="19"/>
        </w:rPr>
      </w:pPr>
      <w:r w:rsidRPr="009755A8">
        <w:rPr>
          <w:rFonts w:eastAsia="Arial"/>
          <w:b w:val="0"/>
          <w:bCs w:val="0"/>
          <w:color w:val="000000"/>
          <w:sz w:val="19"/>
          <w:szCs w:val="19"/>
          <w:bdr w:val="nil"/>
        </w:rPr>
        <w:t>Equifax, P.O. Box 740241. Atlanta, GA 30374</w:t>
      </w:r>
    </w:p>
    <w:p w14:paraId="556F5E56" w14:textId="77777777" w:rsidR="00F042DB" w:rsidRPr="009755A8" w:rsidRDefault="00157F0E" w:rsidP="009755A8">
      <w:pPr>
        <w:pStyle w:val="Style18"/>
        <w:shd w:val="clear" w:color="auto" w:fill="auto"/>
        <w:spacing w:before="0" w:after="0" w:line="206" w:lineRule="exact"/>
        <w:ind w:right="599"/>
        <w:jc w:val="left"/>
        <w:rPr>
          <w:sz w:val="22"/>
          <w:szCs w:val="22"/>
          <w:lang w:val="es-ES"/>
        </w:rPr>
        <w:sectPr w:rsidR="00F042DB" w:rsidRPr="009755A8" w:rsidSect="00B10F94">
          <w:footerReference w:type="even" r:id="rId11"/>
          <w:footerReference w:type="default" r:id="rId12"/>
          <w:footerReference w:type="first" r:id="rId13"/>
          <w:type w:val="continuous"/>
          <w:pgSz w:w="12240" w:h="15840" w:code="1"/>
          <w:pgMar w:top="720" w:right="720" w:bottom="720" w:left="720" w:header="0" w:footer="3" w:gutter="0"/>
          <w:pgBorders w:offsetFrom="page">
            <w:top w:val="single" w:sz="18" w:space="24" w:color="auto"/>
            <w:left w:val="single" w:sz="18" w:space="24" w:color="auto"/>
            <w:bottom w:val="single" w:sz="18" w:space="24" w:color="auto"/>
            <w:right w:val="single" w:sz="18" w:space="24" w:color="auto"/>
          </w:pgBorders>
          <w:cols w:space="720"/>
          <w:noEndnote/>
          <w:docGrid w:linePitch="360"/>
        </w:sectPr>
      </w:pPr>
      <w:r w:rsidRPr="009755A8">
        <w:rPr>
          <w:rFonts w:eastAsia="Arial"/>
          <w:color w:val="000000"/>
          <w:bdr w:val="nil"/>
          <w:lang w:val="es-ES"/>
        </w:rPr>
        <w:br/>
      </w:r>
      <w:r>
        <w:rPr>
          <w:rFonts w:eastAsia="Arial"/>
          <w:color w:val="000000"/>
          <w:sz w:val="22"/>
          <w:szCs w:val="22"/>
          <w:bdr w:val="nil"/>
          <w:lang w:val="es-ES_tradnl"/>
        </w:rPr>
        <w:t>Notificación para el arrendatario: Usted no está obligado a firmar este formulario cuando se le entregue. Puede llevarse el formulario a su casa para leerlo y comentarlo con un tercero de su elección y volver para firmar el consentimiento en la fecha programada por usted con el propietario/administrador de la vivienda.</w:t>
      </w:r>
    </w:p>
    <w:p w14:paraId="2C82FD15" w14:textId="77777777" w:rsidR="00F042DB" w:rsidRPr="009755A8" w:rsidRDefault="00F042DB" w:rsidP="009755A8">
      <w:pPr>
        <w:ind w:right="599"/>
        <w:rPr>
          <w:color w:val="auto"/>
          <w:sz w:val="2"/>
          <w:szCs w:val="2"/>
          <w:lang w:val="es-ES"/>
        </w:rPr>
        <w:sectPr w:rsidR="00F042DB" w:rsidRPr="009755A8" w:rsidSect="00B10F94">
          <w:type w:val="continuous"/>
          <w:pgSz w:w="12240" w:h="15840" w:code="1"/>
          <w:pgMar w:top="720" w:right="720" w:bottom="720" w:left="720" w:header="0" w:footer="3" w:gutter="0"/>
          <w:pgBorders w:offsetFrom="page">
            <w:top w:val="single" w:sz="18" w:space="24" w:color="auto"/>
            <w:left w:val="single" w:sz="18" w:space="24" w:color="auto"/>
            <w:bottom w:val="single" w:sz="18" w:space="24" w:color="auto"/>
            <w:right w:val="single" w:sz="18" w:space="24" w:color="auto"/>
          </w:pgBorders>
          <w:cols w:space="720"/>
          <w:noEndnote/>
          <w:docGrid w:linePitch="360"/>
        </w:sectPr>
      </w:pPr>
      <w:r w:rsidRPr="009755A8">
        <w:rPr>
          <w:color w:val="auto"/>
          <w:sz w:val="2"/>
          <w:szCs w:val="2"/>
          <w:lang w:val="es-ES"/>
        </w:rPr>
        <w:t xml:space="preserve"> </w:t>
      </w:r>
    </w:p>
    <w:p w14:paraId="3833E16D" w14:textId="77777777" w:rsidR="00963F9B" w:rsidRPr="009755A8" w:rsidRDefault="00963F9B" w:rsidP="009755A8">
      <w:pPr>
        <w:pStyle w:val="Style14"/>
        <w:shd w:val="clear" w:color="auto" w:fill="auto"/>
        <w:spacing w:before="0" w:after="60" w:line="182" w:lineRule="exact"/>
        <w:ind w:right="599" w:firstLine="0"/>
        <w:jc w:val="left"/>
        <w:rPr>
          <w:rStyle w:val="CharStyle31"/>
          <w:color w:val="000000"/>
          <w:lang w:val="es-ES"/>
        </w:rPr>
      </w:pPr>
    </w:p>
    <w:p w14:paraId="395BE16C" w14:textId="77777777" w:rsidR="00963F9B" w:rsidRPr="009755A8" w:rsidRDefault="00963F9B" w:rsidP="009755A8">
      <w:pPr>
        <w:pStyle w:val="Style14"/>
        <w:shd w:val="clear" w:color="auto" w:fill="auto"/>
        <w:spacing w:before="0" w:after="60" w:line="182" w:lineRule="exact"/>
        <w:ind w:right="599" w:firstLine="0"/>
        <w:jc w:val="left"/>
        <w:rPr>
          <w:rStyle w:val="CharStyle31"/>
          <w:color w:val="000000"/>
          <w:lang w:val="es-ES"/>
        </w:rPr>
        <w:sectPr w:rsidR="00963F9B" w:rsidRPr="009755A8" w:rsidSect="00B10F94">
          <w:type w:val="continuous"/>
          <w:pgSz w:w="12240" w:h="15840" w:code="1"/>
          <w:pgMar w:top="720" w:right="720" w:bottom="720" w:left="720" w:header="0" w:footer="3" w:gutter="0"/>
          <w:pgBorders w:offsetFrom="page">
            <w:top w:val="single" w:sz="18" w:space="24" w:color="auto"/>
            <w:left w:val="single" w:sz="18" w:space="24" w:color="auto"/>
            <w:bottom w:val="single" w:sz="18" w:space="24" w:color="auto"/>
            <w:right w:val="single" w:sz="18" w:space="24" w:color="auto"/>
          </w:pgBorders>
          <w:cols w:space="720"/>
          <w:noEndnote/>
          <w:docGrid w:linePitch="360"/>
        </w:sectPr>
      </w:pPr>
    </w:p>
    <w:p w14:paraId="14E3C960" w14:textId="7EF73F2E" w:rsidR="00D677A9" w:rsidRPr="009755A8" w:rsidRDefault="00157F0E" w:rsidP="009755A8">
      <w:pPr>
        <w:autoSpaceDE w:val="0"/>
        <w:autoSpaceDN w:val="0"/>
        <w:adjustRightInd w:val="0"/>
        <w:rPr>
          <w:rFonts w:ascii="Arial" w:hAnsi="Arial" w:cs="Arial"/>
          <w:sz w:val="18"/>
          <w:szCs w:val="18"/>
          <w:lang w:val="es-ES"/>
        </w:rPr>
      </w:pPr>
      <w:r>
        <w:rPr>
          <w:rStyle w:val="CharStyle31"/>
          <w:rFonts w:eastAsia="Arial"/>
          <w:sz w:val="18"/>
          <w:szCs w:val="18"/>
          <w:bdr w:val="nil"/>
          <w:lang w:val="es-ES_tradnl"/>
        </w:rPr>
        <w:t>Propósito:</w:t>
      </w:r>
      <w:r>
        <w:rPr>
          <w:rStyle w:val="CharStyle31"/>
          <w:rFonts w:eastAsia="Arial"/>
          <w:b w:val="0"/>
          <w:bCs w:val="0"/>
          <w:sz w:val="18"/>
          <w:szCs w:val="18"/>
          <w:bdr w:val="nil"/>
          <w:lang w:val="es-ES_tradnl"/>
        </w:rPr>
        <w:t xml:space="preserve"> Al firmar esta Notificación y consentimiento para la divulgación de información (el presente “Formulario de consentimiento”), usted autoriza al propietario/agente de administración (el “O/MA”) a divulgar información que le identifique a usted personalmente e información sobre los pagos de rentas a Experian RentBureau y Experian, TransUnion</w:t>
      </w:r>
      <w:r w:rsidR="00397627">
        <w:rPr>
          <w:rStyle w:val="CharStyle31"/>
          <w:rFonts w:eastAsia="Arial"/>
          <w:b w:val="0"/>
          <w:bCs w:val="0"/>
          <w:sz w:val="18"/>
          <w:szCs w:val="18"/>
          <w:bdr w:val="nil"/>
          <w:lang w:val="es-ES_tradnl"/>
        </w:rPr>
        <w:t xml:space="preserve"> y </w:t>
      </w:r>
      <w:r>
        <w:rPr>
          <w:rStyle w:val="CharStyle31"/>
          <w:rFonts w:eastAsia="Arial"/>
          <w:b w:val="0"/>
          <w:bCs w:val="0"/>
          <w:sz w:val="18"/>
          <w:szCs w:val="18"/>
          <w:bdr w:val="nil"/>
          <w:lang w:val="es-ES_tradnl"/>
        </w:rPr>
        <w:t>Equifax.</w:t>
      </w:r>
    </w:p>
    <w:p w14:paraId="01B112E3" w14:textId="77777777" w:rsidR="00D677A9" w:rsidRPr="009755A8" w:rsidRDefault="00D677A9" w:rsidP="009755A8">
      <w:pPr>
        <w:autoSpaceDE w:val="0"/>
        <w:autoSpaceDN w:val="0"/>
        <w:adjustRightInd w:val="0"/>
        <w:rPr>
          <w:rFonts w:ascii="Arial" w:hAnsi="Arial" w:cs="Arial"/>
          <w:sz w:val="18"/>
          <w:szCs w:val="18"/>
          <w:lang w:val="es-ES"/>
        </w:rPr>
      </w:pPr>
    </w:p>
    <w:p w14:paraId="012E4BFC" w14:textId="77777777" w:rsidR="003C638F" w:rsidRPr="009755A8" w:rsidRDefault="00157F0E" w:rsidP="009755A8">
      <w:pPr>
        <w:autoSpaceDE w:val="0"/>
        <w:autoSpaceDN w:val="0"/>
        <w:adjustRightInd w:val="0"/>
        <w:rPr>
          <w:rFonts w:ascii="Arial" w:hAnsi="Arial" w:cs="Arial"/>
          <w:color w:val="auto"/>
          <w:sz w:val="18"/>
          <w:szCs w:val="18"/>
          <w:lang w:val="es-ES"/>
        </w:rPr>
      </w:pPr>
      <w:r>
        <w:rPr>
          <w:rStyle w:val="CharStyle31"/>
          <w:rFonts w:eastAsia="Arial"/>
          <w:sz w:val="18"/>
          <w:szCs w:val="18"/>
          <w:bdr w:val="nil"/>
          <w:lang w:val="es-ES_tradnl"/>
        </w:rPr>
        <w:t>Autoridad para la prohibición de divulgación de información de identificación personal sin el consentimiento del solicitante/arrendatario:</w:t>
      </w:r>
      <w:r>
        <w:rPr>
          <w:rStyle w:val="CharStyle31"/>
          <w:rFonts w:eastAsia="Arial"/>
          <w:b w:val="0"/>
          <w:bCs w:val="0"/>
          <w:sz w:val="18"/>
          <w:szCs w:val="18"/>
          <w:bdr w:val="nil"/>
          <w:lang w:val="es-ES_tradnl"/>
        </w:rPr>
        <w:t xml:space="preserve"> </w:t>
      </w:r>
      <w:r>
        <w:rPr>
          <w:rStyle w:val="CharStyle31"/>
          <w:rFonts w:eastAsia="Arial"/>
          <w:b w:val="0"/>
          <w:bCs w:val="0"/>
          <w:color w:val="auto"/>
          <w:sz w:val="18"/>
          <w:szCs w:val="18"/>
          <w:bdr w:val="nil"/>
          <w:lang w:val="es-ES_tradnl"/>
        </w:rPr>
        <w:t xml:space="preserve">La Sección 6 de la Ley de Vivienda (Housing Act) de 1937, la Ley de Privacidad (Privacy Act) de 1974, Título 5 del Código de los Estados Unidos, § 552a, La Ley de Libertad de Información (Freedom of Information Act, FOIA), Título 5 del Código de los Estados Unidos, § 552 y la Sección 208 de la Ley de Gobierno Electrónico (E-Government Act) son las principales normas federales que restringen la divulgación de información sobre residentes de viviendas públicas y beneficiarios de asistencia en el marco del programa Housing Choice Voucher. Asimismo, de conformidad con el Título 48 del Código de Reglamentaciones Federales, Subparte 1524.1 y el Título 24 del Código de Reglamentaciones Federales, 5.212, los beneficiarios y contratistas del subsidio HUD deben cumplir con la Ley de Privacidad y con todas las normas federales, estatales y locales sobre la obtención, el mantenimiento, el uso y la difusión de información de identificación personal. Estas leyes federales exigen que se </w:t>
      </w:r>
      <w:r>
        <w:rPr>
          <w:rStyle w:val="CharStyle31"/>
          <w:rFonts w:eastAsia="Arial"/>
          <w:b w:val="0"/>
          <w:bCs w:val="0"/>
          <w:color w:val="auto"/>
          <w:sz w:val="18"/>
          <w:szCs w:val="18"/>
          <w:bdr w:val="nil"/>
          <w:lang w:val="es-ES_tradnl"/>
        </w:rPr>
        <w:t xml:space="preserve">proteja la información de identificación personal contra divulgación, en caso de que no exista una excepción en virtud de la Ley de Privacidad o del consentimiento del solicitante o arrendatario.  </w:t>
      </w:r>
    </w:p>
    <w:p w14:paraId="6825BAE5" w14:textId="77777777" w:rsidR="00F042DB" w:rsidRPr="009755A8" w:rsidRDefault="00157F0E" w:rsidP="009755A8">
      <w:pPr>
        <w:autoSpaceDE w:val="0"/>
        <w:autoSpaceDN w:val="0"/>
        <w:adjustRightInd w:val="0"/>
        <w:rPr>
          <w:rFonts w:ascii="Arial" w:hAnsi="Arial" w:cs="Arial"/>
          <w:sz w:val="18"/>
          <w:szCs w:val="18"/>
          <w:lang w:val="es-ES"/>
        </w:rPr>
      </w:pPr>
      <w:r>
        <w:rPr>
          <w:rStyle w:val="CharStyle31"/>
          <w:rFonts w:eastAsia="Arial"/>
          <w:sz w:val="18"/>
          <w:szCs w:val="18"/>
          <w:bdr w:val="nil"/>
          <w:lang w:val="es-ES_tradnl"/>
        </w:rPr>
        <w:br/>
        <w:t>Quién debe firmar el formulario de consentimiento:</w:t>
      </w:r>
      <w:r>
        <w:rPr>
          <w:rStyle w:val="CharStyle31"/>
          <w:rFonts w:eastAsia="Arial"/>
          <w:b w:val="0"/>
          <w:bCs w:val="0"/>
          <w:sz w:val="18"/>
          <w:szCs w:val="18"/>
          <w:bdr w:val="nil"/>
          <w:lang w:val="es-ES_tradnl"/>
        </w:rPr>
        <w:t xml:space="preserve"> Con el fin de que el propietario/agente de administración entregue su información de pagos de rentas a Experian RentBureau y Experian, TransUnion y Equifax, cada una de las personas que firman el contrato de arrendamiento de su unidad debe firmar este Formulario de consentimiento si desean que se informen sus datos. Este Formulario de consentimiento se aplica para solicitantes y arrendatarios de viviendas que reciben beneficios de financiamiento o asistencia financiera de HUD.</w:t>
      </w:r>
    </w:p>
    <w:p w14:paraId="0A7FC472" w14:textId="77777777" w:rsidR="00963F9B" w:rsidRPr="009755A8" w:rsidRDefault="00157F0E" w:rsidP="009755A8">
      <w:pPr>
        <w:pStyle w:val="Style29"/>
        <w:shd w:val="clear" w:color="auto" w:fill="auto"/>
        <w:spacing w:after="64" w:line="221" w:lineRule="exact"/>
        <w:ind w:firstLine="0"/>
        <w:rPr>
          <w:sz w:val="18"/>
          <w:szCs w:val="18"/>
          <w:lang w:val="es-ES"/>
        </w:rPr>
      </w:pPr>
      <w:r>
        <w:rPr>
          <w:rStyle w:val="CharStyle31"/>
          <w:rFonts w:eastAsia="Arial"/>
          <w:color w:val="000000"/>
          <w:sz w:val="18"/>
          <w:szCs w:val="18"/>
          <w:bdr w:val="nil"/>
          <w:lang w:val="es-ES_tradnl"/>
        </w:rPr>
        <w:br/>
      </w:r>
      <w:r>
        <w:rPr>
          <w:rStyle w:val="CharStyle31"/>
          <w:rFonts w:eastAsia="Arial"/>
          <w:sz w:val="18"/>
          <w:szCs w:val="18"/>
          <w:bdr w:val="nil"/>
          <w:lang w:val="es-ES_tradnl"/>
        </w:rPr>
        <w:t>Sanciones por el uso indebido de información de identificación personal:</w:t>
      </w:r>
      <w:r>
        <w:rPr>
          <w:rStyle w:val="CharStyle31"/>
          <w:rFonts w:eastAsia="Arial"/>
          <w:b w:val="0"/>
          <w:bCs w:val="0"/>
          <w:sz w:val="18"/>
          <w:szCs w:val="18"/>
          <w:bdr w:val="nil"/>
          <w:lang w:val="es-ES_tradnl"/>
        </w:rPr>
        <w:t xml:space="preserve"> La Ley de Privacidad establece en su parte pertinente que:  (a) toda persona que deliberadamente solicite u obtenga registros protegidos sobre una persona mediante engaño será culpable de un delito menor y recibirá una multa máxima de $5,000 (Título 5 del U.S.C., 552a(i)(3)); y </w:t>
      </w:r>
      <w:bookmarkStart w:id="0" w:name="b"/>
      <w:bookmarkEnd w:id="0"/>
      <w:r>
        <w:rPr>
          <w:rStyle w:val="CharStyle31"/>
          <w:rFonts w:eastAsia="Arial"/>
          <w:b w:val="0"/>
          <w:bCs w:val="0"/>
          <w:sz w:val="18"/>
          <w:szCs w:val="18"/>
          <w:bdr w:val="nil"/>
          <w:lang w:val="es-ES_tradnl"/>
        </w:rPr>
        <w:t xml:space="preserve">(b) una persona que mediante dolo y fraude intente obtener registros protegidos conforme a la Ley de Privacidad podrá ser enjuiciada según lo dispuesto en otras leyes penales como el Título 18 del U.S.C., 494, 495 y 1001. </w:t>
      </w:r>
    </w:p>
    <w:p w14:paraId="62A0074E" w14:textId="77777777" w:rsidR="00E93C21" w:rsidRPr="009755A8" w:rsidRDefault="00E93C21" w:rsidP="00963F9B">
      <w:pPr>
        <w:pStyle w:val="Style14"/>
        <w:shd w:val="clear" w:color="auto" w:fill="auto"/>
        <w:spacing w:before="0" w:after="0" w:line="182" w:lineRule="exact"/>
        <w:ind w:right="599" w:firstLine="0"/>
        <w:rPr>
          <w:lang w:val="es-ES"/>
        </w:rPr>
      </w:pPr>
    </w:p>
    <w:p w14:paraId="30451686" w14:textId="77777777" w:rsidR="00E93C21" w:rsidRPr="009755A8" w:rsidRDefault="00E93C21" w:rsidP="00963F9B">
      <w:pPr>
        <w:pStyle w:val="Style14"/>
        <w:shd w:val="clear" w:color="auto" w:fill="auto"/>
        <w:spacing w:before="0" w:after="0" w:line="182" w:lineRule="exact"/>
        <w:ind w:right="599" w:firstLine="0"/>
        <w:rPr>
          <w:lang w:val="es-ES"/>
        </w:rPr>
        <w:sectPr w:rsidR="00E93C21" w:rsidRPr="009755A8" w:rsidSect="00B10F94">
          <w:type w:val="continuous"/>
          <w:pgSz w:w="12240" w:h="15840" w:code="1"/>
          <w:pgMar w:top="720" w:right="720" w:bottom="720" w:left="720" w:header="0" w:footer="3" w:gutter="0"/>
          <w:pgBorders w:offsetFrom="page">
            <w:top w:val="single" w:sz="18" w:space="24" w:color="auto"/>
            <w:left w:val="single" w:sz="18" w:space="24" w:color="auto"/>
            <w:bottom w:val="single" w:sz="18" w:space="24" w:color="auto"/>
            <w:right w:val="single" w:sz="18" w:space="24" w:color="auto"/>
          </w:pgBorders>
          <w:cols w:num="2" w:space="422"/>
          <w:noEndnote/>
          <w:docGrid w:linePitch="360"/>
        </w:sectPr>
      </w:pPr>
    </w:p>
    <w:p w14:paraId="657DEEB1" w14:textId="77777777" w:rsidR="00963F9B" w:rsidRPr="009755A8" w:rsidRDefault="00963F9B" w:rsidP="00044968">
      <w:pPr>
        <w:ind w:left="360" w:right="599"/>
        <w:rPr>
          <w:color w:val="auto"/>
          <w:sz w:val="2"/>
          <w:szCs w:val="2"/>
          <w:lang w:val="es-ES"/>
        </w:rPr>
        <w:sectPr w:rsidR="00963F9B" w:rsidRPr="009755A8" w:rsidSect="00B10F94">
          <w:type w:val="continuous"/>
          <w:pgSz w:w="12240" w:h="15840" w:code="1"/>
          <w:pgMar w:top="720" w:right="720" w:bottom="720" w:left="720" w:header="0" w:footer="3" w:gutter="0"/>
          <w:pgBorders w:offsetFrom="page">
            <w:top w:val="single" w:sz="18" w:space="24" w:color="auto"/>
            <w:left w:val="single" w:sz="18" w:space="24" w:color="auto"/>
            <w:bottom w:val="single" w:sz="18" w:space="24" w:color="auto"/>
            <w:right w:val="single" w:sz="18" w:space="24" w:color="auto"/>
          </w:pgBorders>
          <w:cols w:space="720"/>
          <w:noEndnote/>
          <w:docGrid w:linePitch="360"/>
        </w:sectPr>
      </w:pPr>
    </w:p>
    <w:p w14:paraId="2B3AD83D" w14:textId="77777777" w:rsidR="00F042DB" w:rsidRPr="009755A8" w:rsidRDefault="00F042DB" w:rsidP="00044968">
      <w:pPr>
        <w:ind w:left="360" w:right="599"/>
        <w:rPr>
          <w:color w:val="auto"/>
          <w:sz w:val="2"/>
          <w:szCs w:val="2"/>
          <w:lang w:val="es-ES"/>
        </w:rPr>
        <w:sectPr w:rsidR="00F042DB" w:rsidRPr="009755A8" w:rsidSect="00B10F94">
          <w:type w:val="continuous"/>
          <w:pgSz w:w="12240" w:h="15840" w:code="1"/>
          <w:pgMar w:top="720" w:right="720" w:bottom="720" w:left="720" w:header="0" w:footer="3" w:gutter="0"/>
          <w:pgBorders w:offsetFrom="page">
            <w:top w:val="single" w:sz="18" w:space="24" w:color="auto"/>
            <w:left w:val="single" w:sz="18" w:space="24" w:color="auto"/>
            <w:bottom w:val="single" w:sz="18" w:space="24" w:color="auto"/>
            <w:right w:val="single" w:sz="18" w:space="24" w:color="auto"/>
          </w:pgBorders>
          <w:cols w:space="720"/>
          <w:noEndnote/>
          <w:docGrid w:linePitch="360"/>
        </w:sectPr>
      </w:pPr>
      <w:r w:rsidRPr="009755A8">
        <w:rPr>
          <w:color w:val="auto"/>
          <w:sz w:val="2"/>
          <w:szCs w:val="2"/>
          <w:lang w:val="es-ES"/>
        </w:rPr>
        <w:t xml:space="preserve"> </w:t>
      </w:r>
    </w:p>
    <w:p w14:paraId="0B867122" w14:textId="77777777" w:rsidR="00E93C21" w:rsidRPr="009755A8" w:rsidRDefault="00963F9B" w:rsidP="009755A8">
      <w:pPr>
        <w:pStyle w:val="Style27"/>
        <w:shd w:val="clear" w:color="auto" w:fill="auto"/>
        <w:spacing w:line="206" w:lineRule="exact"/>
        <w:ind w:right="599"/>
        <w:jc w:val="both"/>
        <w:rPr>
          <w:color w:val="000000"/>
          <w:lang w:val="es-ES"/>
        </w:rPr>
      </w:pPr>
      <w:r>
        <w:rPr>
          <w:noProof/>
          <w:color w:val="000000"/>
        </w:rPr>
        <w:pict w14:anchorId="6C2A40A8">
          <v:shapetype id="_x0000_t32" coordsize="21600,21600" o:spt="32" o:oned="t" path="m,l21600,21600e" filled="f">
            <v:path arrowok="t" fillok="f" o:connecttype="none"/>
            <o:lock v:ext="edit" shapetype="t"/>
          </v:shapetype>
          <v:shape id="_x0000_s1025" type="#_x0000_t32" style="position:absolute;left:0;text-align:left;margin-left:-2.2pt;margin-top:7.3pt;width:535.95pt;height:0;z-index:251657216" o:connectortype="straight"/>
        </w:pict>
      </w:r>
    </w:p>
    <w:p w14:paraId="3FAED814" w14:textId="77777777" w:rsidR="00E93C21" w:rsidRPr="009755A8" w:rsidRDefault="00157F0E" w:rsidP="00D677A9">
      <w:pPr>
        <w:pStyle w:val="Style12"/>
        <w:keepNext/>
        <w:keepLines/>
        <w:shd w:val="clear" w:color="auto" w:fill="auto"/>
        <w:spacing w:line="240" w:lineRule="exact"/>
        <w:ind w:left="72" w:right="679" w:firstLine="0"/>
        <w:jc w:val="both"/>
        <w:rPr>
          <w:color w:val="000000"/>
          <w:lang w:val="es-ES"/>
        </w:rPr>
      </w:pPr>
      <w:r>
        <w:rPr>
          <w:rFonts w:eastAsia="Arial"/>
          <w:color w:val="000000"/>
          <w:bdr w:val="nil"/>
          <w:lang w:val="es-ES_tradnl"/>
        </w:rPr>
        <w:t>Consentimiento:  He leído y entiendo la información contenida en este Formulario de consentimiento con respecto a los propósitos y usos de mi información de identificación personal y doy mi consentimiento para la divulgación de esta para dichos propósitos y usos.</w:t>
      </w:r>
    </w:p>
    <w:p w14:paraId="31A44FFB" w14:textId="77777777" w:rsidR="00E93C21" w:rsidRPr="009755A8" w:rsidRDefault="00E93C21" w:rsidP="001B781B">
      <w:pPr>
        <w:pStyle w:val="Style29"/>
        <w:shd w:val="clear" w:color="auto" w:fill="auto"/>
        <w:tabs>
          <w:tab w:val="left" w:pos="6070"/>
        </w:tabs>
        <w:spacing w:after="84" w:line="160" w:lineRule="exact"/>
        <w:ind w:right="599" w:firstLine="0"/>
        <w:jc w:val="both"/>
        <w:rPr>
          <w:color w:val="000000"/>
          <w:lang w:val="es-ES"/>
        </w:rPr>
      </w:pPr>
    </w:p>
    <w:p w14:paraId="079D2C6D" w14:textId="77777777" w:rsidR="00E93C21" w:rsidRPr="009755A8" w:rsidRDefault="00E93C21" w:rsidP="00E93C21">
      <w:pPr>
        <w:pStyle w:val="Style12"/>
        <w:keepNext/>
        <w:keepLines/>
        <w:shd w:val="clear" w:color="auto" w:fill="auto"/>
        <w:spacing w:line="240" w:lineRule="exact"/>
        <w:ind w:left="72" w:right="679" w:firstLine="0"/>
        <w:rPr>
          <w:sz w:val="16"/>
          <w:szCs w:val="16"/>
          <w:u w:val="single"/>
          <w:lang w:val="es-ES"/>
        </w:rPr>
      </w:pPr>
      <w:r w:rsidRPr="009755A8">
        <w:rPr>
          <w:color w:val="000000"/>
          <w:sz w:val="16"/>
          <w:szCs w:val="16"/>
          <w:u w:val="single"/>
          <w:lang w:val="es-ES"/>
        </w:rPr>
        <w:tab/>
      </w:r>
      <w:r w:rsidRPr="009755A8">
        <w:rPr>
          <w:color w:val="000000"/>
          <w:sz w:val="16"/>
          <w:szCs w:val="16"/>
          <w:u w:val="single"/>
          <w:lang w:val="es-ES"/>
        </w:rPr>
        <w:tab/>
      </w:r>
      <w:r w:rsidRPr="009755A8">
        <w:rPr>
          <w:color w:val="000000"/>
          <w:sz w:val="16"/>
          <w:szCs w:val="16"/>
          <w:u w:val="single"/>
          <w:lang w:val="es-ES"/>
        </w:rPr>
        <w:tab/>
      </w:r>
      <w:r w:rsidRPr="009755A8">
        <w:rPr>
          <w:color w:val="000000"/>
          <w:sz w:val="16"/>
          <w:szCs w:val="16"/>
          <w:u w:val="single"/>
          <w:lang w:val="es-ES"/>
        </w:rPr>
        <w:tab/>
      </w:r>
      <w:r w:rsidRPr="009755A8">
        <w:rPr>
          <w:color w:val="000000"/>
          <w:sz w:val="16"/>
          <w:szCs w:val="16"/>
          <w:u w:val="single"/>
          <w:lang w:val="es-ES"/>
        </w:rPr>
        <w:tab/>
      </w:r>
    </w:p>
    <w:p w14:paraId="33BDF5B7" w14:textId="77777777" w:rsidR="00E93C21" w:rsidRPr="009755A8" w:rsidRDefault="00157F0E" w:rsidP="00E93C21">
      <w:pPr>
        <w:pStyle w:val="Style29"/>
        <w:shd w:val="clear" w:color="auto" w:fill="auto"/>
        <w:spacing w:line="160" w:lineRule="exact"/>
        <w:ind w:left="72" w:right="679" w:firstLine="0"/>
        <w:jc w:val="both"/>
        <w:rPr>
          <w:color w:val="000000"/>
          <w:lang w:val="es-ES"/>
        </w:rPr>
      </w:pPr>
      <w:r>
        <w:rPr>
          <w:rFonts w:eastAsia="Arial"/>
          <w:color w:val="000000"/>
          <w:bdr w:val="nil"/>
          <w:lang w:val="es-ES_tradnl"/>
        </w:rPr>
        <w:t>Nombre del solicitante o arrendatario (en letra de imprenta)</w:t>
      </w:r>
    </w:p>
    <w:p w14:paraId="19883617" w14:textId="77777777" w:rsidR="00E93C21" w:rsidRPr="009755A8" w:rsidRDefault="00E93C21" w:rsidP="00E93C21">
      <w:pPr>
        <w:pStyle w:val="Style29"/>
        <w:shd w:val="clear" w:color="auto" w:fill="auto"/>
        <w:spacing w:line="221" w:lineRule="exact"/>
        <w:ind w:left="90" w:right="819" w:firstLine="0"/>
        <w:rPr>
          <w:color w:val="000000"/>
          <w:lang w:val="es-ES"/>
        </w:rPr>
      </w:pPr>
    </w:p>
    <w:p w14:paraId="198FC435" w14:textId="77777777" w:rsidR="00E93C21" w:rsidRPr="009755A8" w:rsidRDefault="00E93C21" w:rsidP="00E93C21">
      <w:pPr>
        <w:pStyle w:val="Style29"/>
        <w:shd w:val="clear" w:color="auto" w:fill="auto"/>
        <w:spacing w:line="221" w:lineRule="exact"/>
        <w:ind w:left="72" w:right="677" w:firstLine="0"/>
        <w:rPr>
          <w:color w:val="000000"/>
          <w:lang w:val="es-ES"/>
        </w:rPr>
      </w:pPr>
    </w:p>
    <w:p w14:paraId="3B66F368" w14:textId="77777777" w:rsidR="00A24337" w:rsidRPr="009755A8" w:rsidRDefault="00A24337" w:rsidP="00E93C21">
      <w:pPr>
        <w:pStyle w:val="Style29"/>
        <w:shd w:val="clear" w:color="auto" w:fill="auto"/>
        <w:spacing w:line="221" w:lineRule="exact"/>
        <w:ind w:left="72" w:right="677" w:firstLine="0"/>
        <w:rPr>
          <w:color w:val="000000"/>
          <w:lang w:val="es-ES"/>
        </w:rPr>
      </w:pPr>
    </w:p>
    <w:p w14:paraId="7794A190" w14:textId="77777777" w:rsidR="00E93C21" w:rsidRPr="009755A8" w:rsidRDefault="00E93C21" w:rsidP="00E93C21">
      <w:pPr>
        <w:pStyle w:val="Style29"/>
        <w:shd w:val="clear" w:color="auto" w:fill="auto"/>
        <w:spacing w:line="160" w:lineRule="exact"/>
        <w:ind w:left="72" w:right="677" w:firstLine="0"/>
        <w:jc w:val="both"/>
        <w:rPr>
          <w:u w:val="single"/>
          <w:lang w:val="es-ES"/>
        </w:rPr>
      </w:pPr>
      <w:r w:rsidRPr="009755A8">
        <w:rPr>
          <w:color w:val="000000"/>
          <w:u w:val="single"/>
          <w:lang w:val="es-ES"/>
        </w:rPr>
        <w:tab/>
      </w:r>
      <w:r w:rsidRPr="009755A8">
        <w:rPr>
          <w:color w:val="000000"/>
          <w:u w:val="single"/>
          <w:lang w:val="es-ES"/>
        </w:rPr>
        <w:tab/>
      </w:r>
      <w:r w:rsidRPr="009755A8">
        <w:rPr>
          <w:color w:val="000000"/>
          <w:u w:val="single"/>
          <w:lang w:val="es-ES"/>
        </w:rPr>
        <w:tab/>
      </w:r>
      <w:r w:rsidRPr="009755A8">
        <w:rPr>
          <w:color w:val="000000"/>
          <w:u w:val="single"/>
          <w:lang w:val="es-ES"/>
        </w:rPr>
        <w:tab/>
      </w:r>
      <w:r w:rsidRPr="009755A8">
        <w:rPr>
          <w:color w:val="000000"/>
          <w:u w:val="single"/>
          <w:lang w:val="es-ES"/>
        </w:rPr>
        <w:tab/>
      </w:r>
      <w:r w:rsidRPr="009755A8">
        <w:rPr>
          <w:color w:val="000000"/>
          <w:lang w:val="es-ES"/>
        </w:rPr>
        <w:tab/>
      </w:r>
      <w:r w:rsidRPr="009755A8">
        <w:rPr>
          <w:color w:val="000000"/>
          <w:u w:val="single"/>
          <w:lang w:val="es-ES"/>
        </w:rPr>
        <w:t>___</w:t>
      </w:r>
      <w:r w:rsidRPr="009755A8">
        <w:rPr>
          <w:color w:val="000000"/>
          <w:u w:val="single"/>
          <w:lang w:val="es-ES"/>
        </w:rPr>
        <w:tab/>
      </w:r>
      <w:r w:rsidRPr="009755A8">
        <w:rPr>
          <w:color w:val="000000"/>
          <w:u w:val="single"/>
          <w:lang w:val="es-ES"/>
        </w:rPr>
        <w:tab/>
      </w:r>
    </w:p>
    <w:p w14:paraId="1C0707C7" w14:textId="77777777" w:rsidR="00E93C21" w:rsidRPr="009755A8" w:rsidRDefault="00157F0E" w:rsidP="00E93C21">
      <w:pPr>
        <w:pStyle w:val="Style29"/>
        <w:shd w:val="clear" w:color="auto" w:fill="auto"/>
        <w:spacing w:after="206" w:line="160" w:lineRule="exact"/>
        <w:ind w:left="72" w:right="677" w:firstLine="0"/>
        <w:jc w:val="both"/>
        <w:rPr>
          <w:lang w:val="es-ES"/>
        </w:rPr>
      </w:pPr>
      <w:r>
        <w:rPr>
          <w:rFonts w:eastAsia="Arial"/>
          <w:color w:val="000000"/>
          <w:bdr w:val="nil"/>
          <w:lang w:val="es-ES_tradnl"/>
        </w:rPr>
        <w:t>Firma del solicitante o arrendatario</w:t>
      </w:r>
      <w:r>
        <w:rPr>
          <w:rFonts w:eastAsia="Arial"/>
          <w:color w:val="000000"/>
          <w:bdr w:val="nil"/>
          <w:lang w:val="es-ES_tradnl"/>
        </w:rPr>
        <w:tab/>
      </w:r>
      <w:r>
        <w:rPr>
          <w:rFonts w:eastAsia="Arial"/>
          <w:color w:val="000000"/>
          <w:bdr w:val="nil"/>
          <w:lang w:val="es-ES_tradnl"/>
        </w:rPr>
        <w:tab/>
      </w:r>
      <w:r>
        <w:rPr>
          <w:rFonts w:eastAsia="Arial"/>
          <w:color w:val="000000"/>
          <w:bdr w:val="nil"/>
          <w:lang w:val="es-ES_tradnl"/>
        </w:rPr>
        <w:tab/>
        <w:t>Fecha</w:t>
      </w:r>
    </w:p>
    <w:p w14:paraId="54C21783" w14:textId="77777777" w:rsidR="00E93C21" w:rsidRPr="009755A8" w:rsidRDefault="00E93C21" w:rsidP="001B781B">
      <w:pPr>
        <w:pStyle w:val="Style14"/>
        <w:shd w:val="clear" w:color="auto" w:fill="auto"/>
        <w:spacing w:before="0" w:after="0" w:line="192" w:lineRule="exact"/>
        <w:ind w:right="599" w:firstLine="0"/>
        <w:rPr>
          <w:lang w:val="es-ES"/>
        </w:rPr>
      </w:pPr>
    </w:p>
    <w:p w14:paraId="350CDB9A" w14:textId="77777777" w:rsidR="00E93C21" w:rsidRPr="009755A8" w:rsidRDefault="00E93C21" w:rsidP="00E93C21">
      <w:pPr>
        <w:pStyle w:val="Style12"/>
        <w:keepNext/>
        <w:keepLines/>
        <w:shd w:val="clear" w:color="auto" w:fill="auto"/>
        <w:spacing w:line="240" w:lineRule="exact"/>
        <w:ind w:left="72" w:right="679" w:firstLine="0"/>
        <w:rPr>
          <w:color w:val="000000"/>
          <w:lang w:val="es-ES"/>
        </w:rPr>
      </w:pPr>
      <w:r>
        <w:rPr>
          <w:noProof/>
          <w:color w:val="000000"/>
        </w:rPr>
        <w:pict w14:anchorId="2BFF4EE4">
          <v:shape id="_x0000_s1026" type="#_x0000_t32" style="position:absolute;left:0;text-align:left;margin-left:.05pt;margin-top:-.15pt;width:535.95pt;height:0;z-index:251658240" o:connectortype="straight"/>
        </w:pict>
      </w:r>
    </w:p>
    <w:p w14:paraId="495162B6" w14:textId="77777777" w:rsidR="00E93C21" w:rsidRPr="009755A8" w:rsidRDefault="00157F0E" w:rsidP="00D677A9">
      <w:pPr>
        <w:pStyle w:val="Style12"/>
        <w:keepNext/>
        <w:keepLines/>
        <w:shd w:val="clear" w:color="auto" w:fill="auto"/>
        <w:spacing w:line="240" w:lineRule="exact"/>
        <w:ind w:left="72" w:right="679" w:firstLine="0"/>
        <w:jc w:val="both"/>
        <w:rPr>
          <w:color w:val="000000"/>
          <w:lang w:val="es-ES"/>
        </w:rPr>
      </w:pPr>
      <w:r>
        <w:rPr>
          <w:rFonts w:eastAsia="Arial"/>
          <w:color w:val="000000"/>
          <w:bdr w:val="nil"/>
          <w:lang w:val="es-ES_tradnl"/>
        </w:rPr>
        <w:t>Consentimiento: He leído y entiendo el propósito de este Formulario de consentimiento y sus usos, y entiendo que el uso indebido de la información que se divulgará de acuerdo con este Formulario de consentimiento puede motivar sanciones personales y/o penales para mí.</w:t>
      </w:r>
    </w:p>
    <w:p w14:paraId="5244A9B2" w14:textId="77777777" w:rsidR="00E93C21" w:rsidRPr="009755A8" w:rsidRDefault="00E93C21" w:rsidP="00E93C21">
      <w:pPr>
        <w:pStyle w:val="Style29"/>
        <w:shd w:val="clear" w:color="auto" w:fill="auto"/>
        <w:spacing w:line="221" w:lineRule="exact"/>
        <w:ind w:left="90" w:right="819" w:firstLine="0"/>
        <w:rPr>
          <w:color w:val="000000"/>
          <w:lang w:val="es-ES"/>
        </w:rPr>
      </w:pPr>
    </w:p>
    <w:p w14:paraId="2F2EF9BE" w14:textId="77777777" w:rsidR="00E93C21" w:rsidRPr="009755A8" w:rsidRDefault="00E93C21" w:rsidP="00E93C21">
      <w:pPr>
        <w:pStyle w:val="Style29"/>
        <w:shd w:val="clear" w:color="auto" w:fill="auto"/>
        <w:spacing w:line="221" w:lineRule="exact"/>
        <w:ind w:left="72" w:right="819" w:firstLine="0"/>
        <w:rPr>
          <w:color w:val="000000"/>
          <w:lang w:val="es-ES"/>
        </w:rPr>
      </w:pPr>
    </w:p>
    <w:p w14:paraId="382FACF7" w14:textId="77777777" w:rsidR="00E93C21" w:rsidRPr="009755A8" w:rsidRDefault="00E93C21" w:rsidP="00E93C21">
      <w:pPr>
        <w:pStyle w:val="Style12"/>
        <w:keepNext/>
        <w:keepLines/>
        <w:shd w:val="clear" w:color="auto" w:fill="auto"/>
        <w:spacing w:line="240" w:lineRule="exact"/>
        <w:ind w:left="72" w:right="679" w:firstLine="0"/>
        <w:jc w:val="both"/>
        <w:rPr>
          <w:sz w:val="16"/>
          <w:szCs w:val="16"/>
          <w:u w:val="single"/>
          <w:lang w:val="es-ES"/>
        </w:rPr>
      </w:pPr>
      <w:r w:rsidRPr="009755A8">
        <w:rPr>
          <w:color w:val="000000"/>
          <w:sz w:val="16"/>
          <w:szCs w:val="16"/>
          <w:u w:val="single"/>
          <w:lang w:val="es-ES"/>
        </w:rPr>
        <w:tab/>
      </w:r>
      <w:r w:rsidRPr="009755A8">
        <w:rPr>
          <w:color w:val="000000"/>
          <w:sz w:val="16"/>
          <w:szCs w:val="16"/>
          <w:u w:val="single"/>
          <w:lang w:val="es-ES"/>
        </w:rPr>
        <w:tab/>
      </w:r>
      <w:r w:rsidRPr="009755A8">
        <w:rPr>
          <w:color w:val="000000"/>
          <w:sz w:val="16"/>
          <w:szCs w:val="16"/>
          <w:u w:val="single"/>
          <w:lang w:val="es-ES"/>
        </w:rPr>
        <w:tab/>
      </w:r>
      <w:r w:rsidRPr="009755A8">
        <w:rPr>
          <w:color w:val="000000"/>
          <w:sz w:val="16"/>
          <w:szCs w:val="16"/>
          <w:u w:val="single"/>
          <w:lang w:val="es-ES"/>
        </w:rPr>
        <w:tab/>
      </w:r>
      <w:r w:rsidRPr="009755A8">
        <w:rPr>
          <w:color w:val="000000"/>
          <w:sz w:val="16"/>
          <w:szCs w:val="16"/>
          <w:u w:val="single"/>
          <w:lang w:val="es-ES"/>
        </w:rPr>
        <w:tab/>
      </w:r>
      <w:r w:rsidRPr="009755A8">
        <w:rPr>
          <w:color w:val="000000"/>
          <w:sz w:val="16"/>
          <w:szCs w:val="16"/>
          <w:lang w:val="es-ES"/>
        </w:rPr>
        <w:tab/>
      </w:r>
      <w:r w:rsidRPr="009755A8">
        <w:rPr>
          <w:color w:val="000000"/>
          <w:sz w:val="16"/>
          <w:szCs w:val="16"/>
          <w:u w:val="single"/>
          <w:lang w:val="es-ES"/>
        </w:rPr>
        <w:tab/>
      </w:r>
      <w:r w:rsidRPr="009755A8">
        <w:rPr>
          <w:color w:val="000000"/>
          <w:sz w:val="16"/>
          <w:szCs w:val="16"/>
          <w:u w:val="single"/>
          <w:lang w:val="es-ES"/>
        </w:rPr>
        <w:tab/>
      </w:r>
      <w:r w:rsidRPr="009755A8">
        <w:rPr>
          <w:color w:val="000000"/>
          <w:sz w:val="16"/>
          <w:szCs w:val="16"/>
          <w:u w:val="single"/>
          <w:lang w:val="es-ES"/>
        </w:rPr>
        <w:tab/>
      </w:r>
      <w:r w:rsidRPr="009755A8">
        <w:rPr>
          <w:color w:val="000000"/>
          <w:sz w:val="16"/>
          <w:szCs w:val="16"/>
          <w:u w:val="single"/>
          <w:lang w:val="es-ES"/>
        </w:rPr>
        <w:tab/>
      </w:r>
    </w:p>
    <w:p w14:paraId="180B4963" w14:textId="77777777" w:rsidR="00E93C21" w:rsidRPr="009755A8" w:rsidRDefault="00157F0E" w:rsidP="00E93C21">
      <w:pPr>
        <w:pStyle w:val="Style29"/>
        <w:shd w:val="clear" w:color="auto" w:fill="auto"/>
        <w:spacing w:line="160" w:lineRule="exact"/>
        <w:ind w:left="72" w:right="679" w:firstLine="0"/>
        <w:jc w:val="both"/>
        <w:rPr>
          <w:color w:val="000000"/>
          <w:lang w:val="es-ES"/>
        </w:rPr>
      </w:pPr>
      <w:r>
        <w:rPr>
          <w:rFonts w:eastAsia="Arial"/>
          <w:color w:val="000000"/>
          <w:bdr w:val="nil"/>
          <w:lang w:val="es-ES_tradnl"/>
        </w:rPr>
        <w:t>Nombre del propietario d</w:t>
      </w:r>
      <w:r w:rsidR="009755A8">
        <w:rPr>
          <w:rFonts w:eastAsia="Arial"/>
          <w:color w:val="000000"/>
          <w:bdr w:val="nil"/>
          <w:lang w:val="es-ES_tradnl"/>
        </w:rPr>
        <w:t>el proyecto o su representante</w:t>
      </w:r>
      <w:r w:rsidR="009755A8">
        <w:rPr>
          <w:rFonts w:eastAsia="Arial"/>
          <w:color w:val="000000"/>
          <w:bdr w:val="nil"/>
          <w:lang w:val="es-ES_tradnl"/>
        </w:rPr>
        <w:tab/>
      </w:r>
      <w:r>
        <w:rPr>
          <w:rFonts w:eastAsia="Arial"/>
          <w:color w:val="000000"/>
          <w:bdr w:val="nil"/>
          <w:lang w:val="es-ES_tradnl"/>
        </w:rPr>
        <w:t>Título</w:t>
      </w:r>
    </w:p>
    <w:p w14:paraId="040B23A6" w14:textId="77777777" w:rsidR="00E93C21" w:rsidRPr="009755A8" w:rsidRDefault="00E93C21" w:rsidP="00E93C21">
      <w:pPr>
        <w:pStyle w:val="Style29"/>
        <w:shd w:val="clear" w:color="auto" w:fill="auto"/>
        <w:spacing w:line="160" w:lineRule="exact"/>
        <w:ind w:left="72" w:right="679" w:firstLine="0"/>
        <w:jc w:val="both"/>
        <w:rPr>
          <w:color w:val="000000"/>
          <w:lang w:val="es-ES"/>
        </w:rPr>
      </w:pPr>
    </w:p>
    <w:p w14:paraId="3A635220" w14:textId="77777777" w:rsidR="00A24337" w:rsidRPr="009755A8" w:rsidRDefault="00A24337" w:rsidP="009755A8">
      <w:pPr>
        <w:pStyle w:val="Style29"/>
        <w:shd w:val="clear" w:color="auto" w:fill="auto"/>
        <w:spacing w:line="160" w:lineRule="exact"/>
        <w:ind w:right="679" w:firstLine="0"/>
        <w:jc w:val="both"/>
        <w:rPr>
          <w:color w:val="000000"/>
          <w:lang w:val="es-ES"/>
        </w:rPr>
      </w:pPr>
    </w:p>
    <w:p w14:paraId="0F525FA8" w14:textId="77777777" w:rsidR="00E93C21" w:rsidRPr="009755A8" w:rsidRDefault="00E93C21" w:rsidP="00E93C21">
      <w:pPr>
        <w:pStyle w:val="Style29"/>
        <w:shd w:val="clear" w:color="auto" w:fill="auto"/>
        <w:spacing w:line="160" w:lineRule="exact"/>
        <w:ind w:left="72" w:right="677" w:firstLine="0"/>
        <w:jc w:val="both"/>
        <w:rPr>
          <w:u w:val="single"/>
          <w:lang w:val="es-ES"/>
        </w:rPr>
      </w:pPr>
      <w:r w:rsidRPr="009755A8">
        <w:rPr>
          <w:color w:val="000000"/>
          <w:u w:val="single"/>
          <w:lang w:val="es-ES"/>
        </w:rPr>
        <w:tab/>
      </w:r>
      <w:r w:rsidRPr="009755A8">
        <w:rPr>
          <w:color w:val="000000"/>
          <w:u w:val="single"/>
          <w:lang w:val="es-ES"/>
        </w:rPr>
        <w:tab/>
      </w:r>
      <w:r w:rsidRPr="009755A8">
        <w:rPr>
          <w:color w:val="000000"/>
          <w:u w:val="single"/>
          <w:lang w:val="es-ES"/>
        </w:rPr>
        <w:tab/>
      </w:r>
      <w:r w:rsidRPr="009755A8">
        <w:rPr>
          <w:color w:val="000000"/>
          <w:u w:val="single"/>
          <w:lang w:val="es-ES"/>
        </w:rPr>
        <w:tab/>
      </w:r>
      <w:r w:rsidRPr="009755A8">
        <w:rPr>
          <w:color w:val="000000"/>
          <w:u w:val="single"/>
          <w:lang w:val="es-ES"/>
        </w:rPr>
        <w:tab/>
      </w:r>
      <w:r w:rsidRPr="009755A8">
        <w:rPr>
          <w:color w:val="000000"/>
          <w:lang w:val="es-ES"/>
        </w:rPr>
        <w:tab/>
      </w:r>
      <w:r w:rsidRPr="009755A8">
        <w:rPr>
          <w:color w:val="000000"/>
          <w:u w:val="single"/>
          <w:lang w:val="es-ES"/>
        </w:rPr>
        <w:t>___</w:t>
      </w:r>
      <w:r w:rsidRPr="009755A8">
        <w:rPr>
          <w:color w:val="000000"/>
          <w:u w:val="single"/>
          <w:lang w:val="es-ES"/>
        </w:rPr>
        <w:tab/>
      </w:r>
      <w:r w:rsidRPr="009755A8">
        <w:rPr>
          <w:color w:val="000000"/>
          <w:u w:val="single"/>
          <w:lang w:val="es-ES"/>
        </w:rPr>
        <w:tab/>
      </w:r>
    </w:p>
    <w:p w14:paraId="662C7530" w14:textId="77777777" w:rsidR="00E93C21" w:rsidRPr="009755A8" w:rsidRDefault="00157F0E" w:rsidP="00E93C21">
      <w:pPr>
        <w:pStyle w:val="Style29"/>
        <w:shd w:val="clear" w:color="auto" w:fill="auto"/>
        <w:spacing w:after="206" w:line="160" w:lineRule="exact"/>
        <w:ind w:left="72" w:right="677" w:firstLine="0"/>
        <w:jc w:val="both"/>
        <w:rPr>
          <w:lang w:val="es-ES"/>
        </w:rPr>
      </w:pPr>
      <w:r>
        <w:rPr>
          <w:rFonts w:eastAsia="Arial"/>
          <w:color w:val="000000"/>
          <w:bdr w:val="nil"/>
          <w:lang w:val="es-ES_tradnl"/>
        </w:rPr>
        <w:t>Firma del propietario del proyecto o su representante</w:t>
      </w:r>
      <w:r>
        <w:rPr>
          <w:rFonts w:eastAsia="Arial"/>
          <w:color w:val="000000"/>
          <w:bdr w:val="nil"/>
          <w:lang w:val="es-ES_tradnl"/>
        </w:rPr>
        <w:tab/>
        <w:t>Fecha</w:t>
      </w:r>
    </w:p>
    <w:p w14:paraId="4B92107C" w14:textId="23205567" w:rsidR="00A24337" w:rsidRPr="009755A8" w:rsidRDefault="00157F0E" w:rsidP="00397627">
      <w:pPr>
        <w:pStyle w:val="normal0"/>
        <w:pBdr>
          <w:top w:val="nil"/>
          <w:left w:val="nil"/>
          <w:bottom w:val="nil"/>
          <w:right w:val="nil"/>
          <w:between w:val="nil"/>
        </w:pBdr>
        <w:spacing w:line="270" w:lineRule="auto"/>
        <w:ind w:right="605"/>
        <w:jc w:val="center"/>
        <w:rPr>
          <w:color w:val="000000"/>
          <w:sz w:val="16"/>
          <w:szCs w:val="16"/>
          <w:lang w:val="es-ES"/>
        </w:rPr>
      </w:pPr>
      <w:r>
        <w:rPr>
          <w:rFonts w:ascii="Arial" w:eastAsia="Arial" w:hAnsi="Arial" w:cs="Arial"/>
          <w:b/>
          <w:bCs/>
          <w:color w:val="000000"/>
          <w:sz w:val="28"/>
          <w:szCs w:val="28"/>
          <w:u w:val="single"/>
          <w:bdr w:val="nil"/>
          <w:lang w:val="es-ES_tradnl"/>
        </w:rPr>
        <w:br w:type="page"/>
      </w:r>
    </w:p>
    <w:p w14:paraId="3D8F446E" w14:textId="77777777" w:rsidR="00A24337" w:rsidRPr="009755A8" w:rsidRDefault="00157F0E" w:rsidP="00A24337">
      <w:pPr>
        <w:rPr>
          <w:rFonts w:ascii="Arial" w:hAnsi="Arial" w:cs="Arial"/>
          <w:i/>
          <w:sz w:val="22"/>
          <w:szCs w:val="22"/>
          <w:lang w:val="es-ES"/>
        </w:rPr>
      </w:pPr>
      <w:r>
        <w:rPr>
          <w:rFonts w:ascii="Arial" w:eastAsia="Arial" w:hAnsi="Arial" w:cs="Arial"/>
          <w:i/>
          <w:iCs/>
          <w:sz w:val="22"/>
          <w:szCs w:val="22"/>
          <w:bdr w:val="nil"/>
          <w:lang w:val="es-ES_tradnl"/>
        </w:rPr>
        <w:t xml:space="preserve">Para obtener información en español, visite </w:t>
      </w:r>
      <w:hyperlink r:id="rId14" w:history="1">
        <w:r>
          <w:rPr>
            <w:rFonts w:ascii="Arial" w:eastAsia="Arial" w:hAnsi="Arial" w:cs="Arial"/>
            <w:i/>
            <w:iCs/>
            <w:color w:val="0000FF"/>
            <w:sz w:val="22"/>
            <w:szCs w:val="22"/>
            <w:u w:val="single"/>
            <w:bdr w:val="nil"/>
            <w:lang w:val="es-ES_tradnl"/>
          </w:rPr>
          <w:t>www.consumerfinance.gov/learnmore</w:t>
        </w:r>
      </w:hyperlink>
      <w:r>
        <w:rPr>
          <w:rFonts w:ascii="Arial" w:eastAsia="Arial" w:hAnsi="Arial" w:cs="Arial"/>
          <w:i/>
          <w:iCs/>
          <w:sz w:val="22"/>
          <w:szCs w:val="22"/>
          <w:bdr w:val="nil"/>
          <w:lang w:val="es-ES_tradnl"/>
        </w:rPr>
        <w:t xml:space="preserve"> o escriba a Consumer Financial Protection Bureau, 1700 G Street N.W., Washington, DC 20552. </w:t>
      </w:r>
    </w:p>
    <w:p w14:paraId="3C411291" w14:textId="77777777" w:rsidR="00A24337" w:rsidRPr="009755A8" w:rsidRDefault="00A24337" w:rsidP="00A24337">
      <w:pPr>
        <w:rPr>
          <w:rFonts w:ascii="Arial" w:hAnsi="Arial" w:cs="Arial"/>
          <w:lang w:val="es-ES"/>
        </w:rPr>
      </w:pPr>
      <w:r w:rsidRPr="009755A8">
        <w:rPr>
          <w:rFonts w:ascii="Arial" w:hAnsi="Arial" w:cs="Arial"/>
          <w:lang w:val="es-ES"/>
        </w:rPr>
        <w:t xml:space="preserve"> </w:t>
      </w:r>
    </w:p>
    <w:p w14:paraId="27722004" w14:textId="77777777" w:rsidR="00A24337" w:rsidRPr="009755A8" w:rsidRDefault="00157F0E" w:rsidP="00A24337">
      <w:pPr>
        <w:jc w:val="center"/>
        <w:rPr>
          <w:rFonts w:ascii="Arial" w:hAnsi="Arial" w:cs="Arial"/>
          <w:b/>
          <w:sz w:val="28"/>
          <w:szCs w:val="28"/>
          <w:lang w:val="es-ES"/>
        </w:rPr>
      </w:pPr>
      <w:r>
        <w:rPr>
          <w:rFonts w:ascii="Arial" w:eastAsia="Arial" w:hAnsi="Arial" w:cs="Arial"/>
          <w:b/>
          <w:bCs/>
          <w:sz w:val="28"/>
          <w:szCs w:val="28"/>
          <w:bdr w:val="nil"/>
          <w:lang w:val="es-ES_tradnl"/>
        </w:rPr>
        <w:t>Resumen de sus derechos de conformidad con la Ley de Informes de Crédito Justos</w:t>
      </w:r>
    </w:p>
    <w:p w14:paraId="6042FD09" w14:textId="77777777" w:rsidR="00A24337" w:rsidRPr="009755A8" w:rsidRDefault="00A24337" w:rsidP="00A24337">
      <w:pPr>
        <w:rPr>
          <w:rFonts w:ascii="Arial" w:hAnsi="Arial" w:cs="Arial"/>
          <w:lang w:val="es-ES"/>
        </w:rPr>
      </w:pPr>
      <w:r w:rsidRPr="009755A8">
        <w:rPr>
          <w:rFonts w:ascii="Arial" w:hAnsi="Arial" w:cs="Arial"/>
          <w:lang w:val="es-ES"/>
        </w:rPr>
        <w:t xml:space="preserve"> </w:t>
      </w:r>
    </w:p>
    <w:p w14:paraId="04F23C55" w14:textId="77777777" w:rsidR="00A24337" w:rsidRPr="009755A8" w:rsidRDefault="00157F0E" w:rsidP="00A24337">
      <w:pPr>
        <w:ind w:firstLine="720"/>
        <w:rPr>
          <w:rFonts w:ascii="Arial" w:hAnsi="Arial" w:cs="Arial"/>
          <w:sz w:val="22"/>
          <w:szCs w:val="22"/>
          <w:lang w:val="es-ES"/>
        </w:rPr>
      </w:pPr>
      <w:r>
        <w:rPr>
          <w:rFonts w:ascii="Arial" w:eastAsia="Arial" w:hAnsi="Arial" w:cs="Arial"/>
          <w:sz w:val="22"/>
          <w:szCs w:val="22"/>
          <w:bdr w:val="nil"/>
          <w:lang w:val="es-ES_tradnl"/>
        </w:rPr>
        <w:t xml:space="preserve">La Ley Federal de Informes de Crédito Justos (Fair Credit Reporting Act, FCRA) promueve la precisión, la imparcialidad y la privacidad de la información en los expedientes de agencias de informes del consumidor. Hay varios tipos de agencias de informes del consumidor, agencias de información crediticia (tales como agencias que venden información sobre historiales de emisión de cheques, historia clínica y registros del historial de arrendamiento). Este es un resumen de sus derechos más importantes en virtud de la FCRA. </w:t>
      </w:r>
      <w:r>
        <w:rPr>
          <w:rFonts w:ascii="Arial" w:eastAsia="Arial" w:hAnsi="Arial" w:cs="Arial"/>
          <w:b/>
          <w:bCs/>
          <w:sz w:val="22"/>
          <w:szCs w:val="22"/>
          <w:bdr w:val="nil"/>
          <w:lang w:val="es-ES_tradnl"/>
        </w:rPr>
        <w:t xml:space="preserve">Para obtener más información, incluso información sobre derechos adicionales, visite </w:t>
      </w:r>
      <w:hyperlink r:id="rId15" w:history="1">
        <w:r>
          <w:rPr>
            <w:rFonts w:ascii="Arial" w:eastAsia="Arial" w:hAnsi="Arial" w:cs="Arial"/>
            <w:b/>
            <w:bCs/>
            <w:color w:val="0000FF"/>
            <w:sz w:val="22"/>
            <w:szCs w:val="22"/>
            <w:u w:val="single"/>
            <w:bdr w:val="nil"/>
            <w:lang w:val="es-ES_tradnl"/>
          </w:rPr>
          <w:t>www.consumerfinance.gov/learnmore</w:t>
        </w:r>
      </w:hyperlink>
      <w:r>
        <w:rPr>
          <w:rFonts w:ascii="Arial" w:eastAsia="Arial" w:hAnsi="Arial" w:cs="Arial"/>
          <w:b/>
          <w:bCs/>
          <w:sz w:val="22"/>
          <w:szCs w:val="22"/>
          <w:bdr w:val="nil"/>
          <w:lang w:val="es-ES_tradnl"/>
        </w:rPr>
        <w:t xml:space="preserve"> o escriba a: Consumer Financial Protection Bureau, 1700 G Street N.W., Washington, DC 20552.</w:t>
      </w:r>
      <w:r>
        <w:rPr>
          <w:rFonts w:ascii="Arial" w:eastAsia="Arial" w:hAnsi="Arial" w:cs="Arial"/>
          <w:sz w:val="22"/>
          <w:szCs w:val="22"/>
          <w:bdr w:val="nil"/>
          <w:lang w:val="es-ES_tradnl"/>
        </w:rPr>
        <w:t xml:space="preserve"> </w:t>
      </w:r>
    </w:p>
    <w:p w14:paraId="5C01383B" w14:textId="77777777" w:rsidR="00A24337" w:rsidRPr="009755A8" w:rsidRDefault="00A24337" w:rsidP="00A24337">
      <w:pPr>
        <w:rPr>
          <w:rFonts w:ascii="Arial" w:hAnsi="Arial" w:cs="Arial"/>
          <w:lang w:val="es-ES"/>
        </w:rPr>
      </w:pPr>
      <w:r w:rsidRPr="009755A8">
        <w:rPr>
          <w:rFonts w:ascii="Arial" w:hAnsi="Arial" w:cs="Arial"/>
          <w:lang w:val="es-ES"/>
        </w:rPr>
        <w:t xml:space="preserve"> </w:t>
      </w:r>
    </w:p>
    <w:p w14:paraId="35D727D8" w14:textId="77777777" w:rsidR="00A24337" w:rsidRPr="009755A8" w:rsidRDefault="00157F0E" w:rsidP="00A24337">
      <w:pPr>
        <w:pStyle w:val="ListParagraph"/>
        <w:numPr>
          <w:ilvl w:val="0"/>
          <w:numId w:val="24"/>
        </w:numPr>
        <w:spacing w:after="0"/>
        <w:rPr>
          <w:rFonts w:ascii="Arial" w:hAnsi="Arial" w:cs="Arial"/>
          <w:lang w:val="es-ES"/>
        </w:rPr>
      </w:pPr>
      <w:r>
        <w:rPr>
          <w:rFonts w:ascii="Arial" w:eastAsia="Arial" w:hAnsi="Arial" w:cs="Arial"/>
          <w:b/>
          <w:bCs/>
          <w:bdr w:val="nil"/>
          <w:lang w:val="es-ES_tradnl"/>
        </w:rPr>
        <w:t>Usted debe ser notificado si la información en su expediente se ha usado en su contra.</w:t>
      </w:r>
      <w:r>
        <w:rPr>
          <w:rFonts w:ascii="Arial" w:eastAsia="Arial" w:hAnsi="Arial" w:cs="Arial"/>
          <w:bdr w:val="nil"/>
          <w:lang w:val="es-ES_tradnl"/>
        </w:rPr>
        <w:t xml:space="preserve">  Cualquier persona que usa un informe de crédito u otro tipo de informe del consumidor para denegar su solicitud de crédito, seguro o empleo —o bien, para tomar otra medida en su contra— debe notificarle, y debe darle el nombre, la dirección y el número de teléfono de la agencia que proporcionó dicha información. </w:t>
      </w:r>
    </w:p>
    <w:p w14:paraId="1A205F57" w14:textId="77777777" w:rsidR="00A24337" w:rsidRPr="009755A8" w:rsidRDefault="00A24337" w:rsidP="00A24337">
      <w:pPr>
        <w:rPr>
          <w:rFonts w:ascii="Arial" w:hAnsi="Arial" w:cs="Arial"/>
          <w:lang w:val="es-ES"/>
        </w:rPr>
      </w:pPr>
      <w:r w:rsidRPr="009755A8">
        <w:rPr>
          <w:rFonts w:ascii="Arial" w:hAnsi="Arial" w:cs="Arial"/>
          <w:lang w:val="es-ES"/>
        </w:rPr>
        <w:t xml:space="preserve"> </w:t>
      </w:r>
    </w:p>
    <w:p w14:paraId="66F64639" w14:textId="77777777" w:rsidR="00A24337" w:rsidRPr="009755A8" w:rsidRDefault="00157F0E" w:rsidP="00A24337">
      <w:pPr>
        <w:pStyle w:val="ListParagraph"/>
        <w:numPr>
          <w:ilvl w:val="0"/>
          <w:numId w:val="24"/>
        </w:numPr>
        <w:spacing w:after="0"/>
        <w:rPr>
          <w:rFonts w:ascii="Arial" w:hAnsi="Arial" w:cs="Arial"/>
          <w:lang w:val="es-ES"/>
        </w:rPr>
      </w:pPr>
      <w:r>
        <w:rPr>
          <w:rFonts w:ascii="Arial" w:eastAsia="Arial" w:hAnsi="Arial" w:cs="Arial"/>
          <w:b/>
          <w:bCs/>
          <w:bdr w:val="nil"/>
          <w:lang w:val="es-ES_tradnl"/>
        </w:rPr>
        <w:t>Usted tiene derecho a saber qué se incluye en su expediente.</w:t>
      </w:r>
      <w:r>
        <w:rPr>
          <w:rFonts w:ascii="Arial" w:eastAsia="Arial" w:hAnsi="Arial" w:cs="Arial"/>
          <w:bdr w:val="nil"/>
          <w:lang w:val="es-ES_tradnl"/>
        </w:rPr>
        <w:t xml:space="preserve">  Puede solicitar y obtener toda la información sobre su persona incluida en los expedientes de una agencia de informes del consumidor (la “divulgación de su expediente”).  Se le exigirá que proporcione la debida identificación, que podría incluir su número del Seguro Social. En muchos casos, tal divulgación será gratuita. Usted tiene derecho a la divulgación gratuita del expediente si: </w:t>
      </w:r>
    </w:p>
    <w:p w14:paraId="10F0ECB3" w14:textId="77777777" w:rsidR="00A24337" w:rsidRPr="009755A8" w:rsidRDefault="00157F0E" w:rsidP="00A24337">
      <w:pPr>
        <w:pStyle w:val="ListParagraph"/>
        <w:numPr>
          <w:ilvl w:val="1"/>
          <w:numId w:val="24"/>
        </w:numPr>
        <w:spacing w:after="0"/>
        <w:rPr>
          <w:rFonts w:ascii="Arial" w:hAnsi="Arial" w:cs="Arial"/>
          <w:lang w:val="es-ES"/>
        </w:rPr>
      </w:pPr>
      <w:r>
        <w:rPr>
          <w:rFonts w:ascii="Arial" w:eastAsia="Arial" w:hAnsi="Arial" w:cs="Arial"/>
          <w:bdr w:val="nil"/>
          <w:lang w:val="es-ES_tradnl"/>
        </w:rPr>
        <w:t xml:space="preserve">una persona ha tomado una medida adversa en su contra como consecuencia de la información que se encuentra en su informe de crédito;  </w:t>
      </w:r>
    </w:p>
    <w:p w14:paraId="05B54966" w14:textId="77777777" w:rsidR="00A24337" w:rsidRPr="009755A8" w:rsidRDefault="00157F0E" w:rsidP="00A24337">
      <w:pPr>
        <w:pStyle w:val="ListParagraph"/>
        <w:numPr>
          <w:ilvl w:val="1"/>
          <w:numId w:val="24"/>
        </w:numPr>
        <w:spacing w:after="0"/>
        <w:rPr>
          <w:rFonts w:ascii="Arial" w:hAnsi="Arial" w:cs="Arial"/>
          <w:lang w:val="es-ES"/>
        </w:rPr>
      </w:pPr>
      <w:r>
        <w:rPr>
          <w:rFonts w:ascii="Arial" w:eastAsia="Arial" w:hAnsi="Arial" w:cs="Arial"/>
          <w:bdr w:val="nil"/>
          <w:lang w:val="es-ES_tradnl"/>
        </w:rPr>
        <w:t xml:space="preserve">usted es víctima de robo de identidad y esto coloca una alerta de fraude en su expediente;  </w:t>
      </w:r>
    </w:p>
    <w:p w14:paraId="16CD94A4" w14:textId="77777777" w:rsidR="00A24337" w:rsidRPr="009755A8" w:rsidRDefault="00157F0E" w:rsidP="00A24337">
      <w:pPr>
        <w:pStyle w:val="ListParagraph"/>
        <w:numPr>
          <w:ilvl w:val="1"/>
          <w:numId w:val="24"/>
        </w:numPr>
        <w:spacing w:after="0"/>
        <w:rPr>
          <w:rFonts w:ascii="Arial" w:hAnsi="Arial" w:cs="Arial"/>
          <w:lang w:val="es-ES"/>
        </w:rPr>
      </w:pPr>
      <w:r>
        <w:rPr>
          <w:rFonts w:ascii="Arial" w:eastAsia="Arial" w:hAnsi="Arial" w:cs="Arial"/>
          <w:bdr w:val="nil"/>
          <w:lang w:val="es-ES_tradnl"/>
        </w:rPr>
        <w:t xml:space="preserve">su expediente contiene información inexacta como resultado de un fraude;  </w:t>
      </w:r>
    </w:p>
    <w:p w14:paraId="67CC0F19" w14:textId="77777777" w:rsidR="00A24337" w:rsidRPr="00D90270" w:rsidRDefault="00157F0E" w:rsidP="00A24337">
      <w:pPr>
        <w:pStyle w:val="ListParagraph"/>
        <w:numPr>
          <w:ilvl w:val="1"/>
          <w:numId w:val="24"/>
        </w:numPr>
        <w:spacing w:after="0"/>
        <w:rPr>
          <w:rFonts w:ascii="Arial" w:hAnsi="Arial" w:cs="Arial"/>
        </w:rPr>
      </w:pPr>
      <w:r>
        <w:rPr>
          <w:rFonts w:ascii="Arial" w:eastAsia="Arial" w:hAnsi="Arial" w:cs="Arial"/>
          <w:bdr w:val="nil"/>
          <w:lang w:val="es-ES_tradnl"/>
        </w:rPr>
        <w:t xml:space="preserve">usted recibe asistencia pública;  </w:t>
      </w:r>
    </w:p>
    <w:p w14:paraId="1A6C22C7" w14:textId="77777777" w:rsidR="00A24337" w:rsidRPr="009755A8" w:rsidRDefault="00157F0E" w:rsidP="00A24337">
      <w:pPr>
        <w:pStyle w:val="ListParagraph"/>
        <w:numPr>
          <w:ilvl w:val="1"/>
          <w:numId w:val="24"/>
        </w:numPr>
        <w:spacing w:after="0"/>
        <w:rPr>
          <w:rFonts w:ascii="Arial" w:hAnsi="Arial" w:cs="Arial"/>
          <w:lang w:val="es-ES"/>
        </w:rPr>
      </w:pPr>
      <w:r>
        <w:rPr>
          <w:rFonts w:ascii="Arial" w:eastAsia="Arial" w:hAnsi="Arial" w:cs="Arial"/>
          <w:bdr w:val="nil"/>
          <w:lang w:val="es-ES_tradnl"/>
        </w:rPr>
        <w:t xml:space="preserve">usted está desempleado pero espera poder solicitar empleo en el plazo de 60 días. </w:t>
      </w:r>
    </w:p>
    <w:p w14:paraId="417EE6F6" w14:textId="77777777" w:rsidR="00A24337" w:rsidRPr="009755A8" w:rsidRDefault="00A24337" w:rsidP="00A24337">
      <w:pPr>
        <w:rPr>
          <w:rFonts w:ascii="Arial" w:hAnsi="Arial" w:cs="Arial"/>
          <w:lang w:val="es-ES"/>
        </w:rPr>
      </w:pPr>
      <w:r w:rsidRPr="009755A8">
        <w:rPr>
          <w:rFonts w:ascii="Arial" w:hAnsi="Arial" w:cs="Arial"/>
          <w:lang w:val="es-ES"/>
        </w:rPr>
        <w:t xml:space="preserve"> </w:t>
      </w:r>
    </w:p>
    <w:p w14:paraId="3C6F4DD3" w14:textId="77777777" w:rsidR="00A24337" w:rsidRPr="00D90270" w:rsidRDefault="00157F0E" w:rsidP="00A24337">
      <w:pPr>
        <w:ind w:left="720"/>
        <w:rPr>
          <w:rFonts w:ascii="Arial" w:hAnsi="Arial" w:cs="Arial"/>
          <w:sz w:val="22"/>
          <w:szCs w:val="22"/>
        </w:rPr>
      </w:pPr>
      <w:r>
        <w:rPr>
          <w:rFonts w:ascii="Arial" w:eastAsia="Arial" w:hAnsi="Arial" w:cs="Arial"/>
          <w:sz w:val="22"/>
          <w:szCs w:val="22"/>
          <w:bdr w:val="nil"/>
          <w:lang w:val="es-ES_tradnl"/>
        </w:rPr>
        <w:t xml:space="preserve">Además, todos los consumidores tienen derecho a recibir una divulgación gratuita cada 12 meses tras realizar su pedido, por parte de cualquier agencia de información crediticia a nivel nacional y por parte de agencias de informes del consumidor a nivel nacional. Para obtener información adicional, visite </w:t>
      </w:r>
      <w:hyperlink r:id="rId16" w:history="1">
        <w:r>
          <w:rPr>
            <w:rFonts w:ascii="Arial" w:eastAsia="Arial" w:hAnsi="Arial" w:cs="Arial"/>
            <w:color w:val="0000FF"/>
            <w:sz w:val="22"/>
            <w:szCs w:val="22"/>
            <w:u w:val="single"/>
            <w:bdr w:val="nil"/>
            <w:lang w:val="es-ES_tradnl"/>
          </w:rPr>
          <w:t>www.consumerfinance.gov/learnmore</w:t>
        </w:r>
      </w:hyperlink>
      <w:r>
        <w:rPr>
          <w:rFonts w:ascii="Arial" w:eastAsia="Arial" w:hAnsi="Arial" w:cs="Arial"/>
          <w:sz w:val="22"/>
          <w:szCs w:val="22"/>
          <w:bdr w:val="nil"/>
          <w:lang w:val="es-ES_tradnl"/>
        </w:rPr>
        <w:t xml:space="preserve">. </w:t>
      </w:r>
    </w:p>
    <w:p w14:paraId="1509650E" w14:textId="77777777" w:rsidR="00A24337" w:rsidRPr="00D90270" w:rsidRDefault="00A24337" w:rsidP="00A24337">
      <w:pPr>
        <w:rPr>
          <w:rFonts w:ascii="Arial" w:hAnsi="Arial" w:cs="Arial"/>
        </w:rPr>
      </w:pPr>
      <w:r w:rsidRPr="00D90270">
        <w:rPr>
          <w:rFonts w:ascii="Arial" w:hAnsi="Arial" w:cs="Arial"/>
        </w:rPr>
        <w:t xml:space="preserve"> </w:t>
      </w:r>
    </w:p>
    <w:p w14:paraId="247695EA" w14:textId="77777777" w:rsidR="00A24337" w:rsidRPr="009755A8" w:rsidRDefault="00157F0E" w:rsidP="00A24337">
      <w:pPr>
        <w:pStyle w:val="ListParagraph"/>
        <w:numPr>
          <w:ilvl w:val="0"/>
          <w:numId w:val="24"/>
        </w:numPr>
        <w:spacing w:after="0"/>
        <w:rPr>
          <w:rFonts w:ascii="Arial" w:hAnsi="Arial" w:cs="Arial"/>
          <w:lang w:val="es-ES"/>
        </w:rPr>
      </w:pPr>
      <w:r>
        <w:rPr>
          <w:rFonts w:ascii="Arial" w:eastAsia="Arial" w:hAnsi="Arial" w:cs="Arial"/>
          <w:b/>
          <w:bCs/>
          <w:bdr w:val="nil"/>
          <w:lang w:val="es-ES_tradnl"/>
        </w:rPr>
        <w:t>Usted tiene derecho a pedir un puntaje crediticio.</w:t>
      </w:r>
      <w:r>
        <w:rPr>
          <w:rFonts w:ascii="Arial" w:eastAsia="Arial" w:hAnsi="Arial" w:cs="Arial"/>
          <w:bdr w:val="nil"/>
          <w:lang w:val="es-ES_tradnl"/>
        </w:rPr>
        <w:t xml:space="preserve">  Los puntajes crediticios son resúmenes numéricos de su solvencia crediticia, en función de la información proveniente de las agencias de información crediticia. Usted puede solicitar un puntaje crediticio de las agencias de informes del consumidor que crean los puntajes o distribuyen los puntajes que se usan en casos de préstamos de la propiedad real residencial, pero tendrá que pagar por este. En algunas transacciones hipotecarias, usted recibirá la información del puntaje crediticio en forma gratuita por parte del prestamista hipotecario. </w:t>
      </w:r>
    </w:p>
    <w:p w14:paraId="746204F3" w14:textId="77777777" w:rsidR="00A24337" w:rsidRPr="009755A8" w:rsidRDefault="00A24337" w:rsidP="00A24337">
      <w:pPr>
        <w:rPr>
          <w:rFonts w:ascii="Arial" w:hAnsi="Arial" w:cs="Arial"/>
          <w:lang w:val="es-ES"/>
        </w:rPr>
      </w:pPr>
      <w:r w:rsidRPr="009755A8">
        <w:rPr>
          <w:rFonts w:ascii="Arial" w:hAnsi="Arial" w:cs="Arial"/>
          <w:lang w:val="es-ES"/>
        </w:rPr>
        <w:t xml:space="preserve"> </w:t>
      </w:r>
    </w:p>
    <w:p w14:paraId="6F64E166" w14:textId="77777777" w:rsidR="00A24337" w:rsidRPr="009755A8" w:rsidRDefault="00157F0E" w:rsidP="00A24337">
      <w:pPr>
        <w:pStyle w:val="ListParagraph"/>
        <w:numPr>
          <w:ilvl w:val="0"/>
          <w:numId w:val="24"/>
        </w:numPr>
        <w:spacing w:after="0"/>
        <w:rPr>
          <w:rFonts w:ascii="Arial" w:hAnsi="Arial" w:cs="Arial"/>
          <w:lang w:val="es-ES"/>
        </w:rPr>
      </w:pPr>
      <w:r>
        <w:rPr>
          <w:rFonts w:ascii="Arial" w:eastAsia="Arial" w:hAnsi="Arial" w:cs="Arial"/>
          <w:b/>
          <w:bCs/>
          <w:bdr w:val="nil"/>
          <w:lang w:val="es-ES_tradnl"/>
        </w:rPr>
        <w:t>Usted tiene el derecho de impugnar la información que se encuentre incompleta o sea inexacta.</w:t>
      </w:r>
      <w:r>
        <w:rPr>
          <w:rFonts w:ascii="Arial" w:eastAsia="Arial" w:hAnsi="Arial" w:cs="Arial"/>
          <w:bdr w:val="nil"/>
          <w:lang w:val="es-ES_tradnl"/>
        </w:rPr>
        <w:t xml:space="preserve">  Si en sus registros identifica información que esté incompleta o que sea inexacta y lo notifica a la agencia de informes del consumidor, esta debe investigarlo a menos que su impugnación sea frívola. </w:t>
      </w:r>
      <w:r>
        <w:rPr>
          <w:rFonts w:ascii="Arial" w:eastAsia="Arial" w:hAnsi="Arial" w:cs="Arial"/>
          <w:bdr w:val="nil"/>
          <w:lang w:val="es-ES_tradnl"/>
        </w:rPr>
        <w:lastRenderedPageBreak/>
        <w:t xml:space="preserve">Para obtener una explicación de los procedimientos de impugnación, consulte </w:t>
      </w:r>
      <w:hyperlink r:id="rId17" w:history="1">
        <w:r>
          <w:rPr>
            <w:rFonts w:ascii="Arial" w:eastAsia="Arial" w:hAnsi="Arial" w:cs="Arial"/>
            <w:color w:val="0000FF"/>
            <w:u w:val="single"/>
            <w:bdr w:val="nil"/>
            <w:lang w:val="es-ES_tradnl"/>
          </w:rPr>
          <w:t>www.consumerfinance.gov/learnmore</w:t>
        </w:r>
      </w:hyperlink>
      <w:r>
        <w:rPr>
          <w:rFonts w:ascii="Arial" w:eastAsia="Arial" w:hAnsi="Arial" w:cs="Arial"/>
          <w:bdr w:val="nil"/>
          <w:lang w:val="es-ES_tradnl"/>
        </w:rPr>
        <w:t xml:space="preserve">. </w:t>
      </w:r>
    </w:p>
    <w:p w14:paraId="0C280177" w14:textId="77777777" w:rsidR="00A24337" w:rsidRPr="009755A8" w:rsidRDefault="00A24337" w:rsidP="00A24337">
      <w:pPr>
        <w:rPr>
          <w:rFonts w:ascii="Arial" w:hAnsi="Arial" w:cs="Arial"/>
          <w:lang w:val="es-ES"/>
        </w:rPr>
      </w:pPr>
    </w:p>
    <w:p w14:paraId="75CCEBFF" w14:textId="77777777" w:rsidR="00A24337" w:rsidRPr="009755A8" w:rsidRDefault="00157F0E" w:rsidP="00A24337">
      <w:pPr>
        <w:pStyle w:val="ListParagraph"/>
        <w:numPr>
          <w:ilvl w:val="0"/>
          <w:numId w:val="24"/>
        </w:numPr>
        <w:spacing w:after="0"/>
        <w:rPr>
          <w:rFonts w:ascii="Arial" w:hAnsi="Arial" w:cs="Arial"/>
          <w:lang w:val="es-ES"/>
        </w:rPr>
      </w:pPr>
      <w:r>
        <w:rPr>
          <w:rFonts w:ascii="Arial" w:eastAsia="Arial" w:hAnsi="Arial" w:cs="Arial"/>
          <w:b/>
          <w:bCs/>
          <w:bdr w:val="nil"/>
          <w:lang w:val="es-ES_tradnl"/>
        </w:rPr>
        <w:t>Las agencias de informes del consumidor deben corregir o borrar información que sea inexacta, esté incompleta o no se pueda verificar.</w:t>
      </w:r>
      <w:r>
        <w:rPr>
          <w:rFonts w:ascii="Arial" w:eastAsia="Arial" w:hAnsi="Arial" w:cs="Arial"/>
          <w:bdr w:val="nil"/>
          <w:lang w:val="es-ES_tradnl"/>
        </w:rPr>
        <w:t xml:space="preserve"> La información inexacta, incompleta o que no se pueda verificar se debe eliminar o corregir, habitualmente en el plazo de 30 días. Sin embargo, una agencia de informes del consumidor puede seguir reportando información que ha sido verificada como precisa. </w:t>
      </w:r>
    </w:p>
    <w:p w14:paraId="51869790" w14:textId="77777777" w:rsidR="00A24337" w:rsidRPr="009755A8" w:rsidRDefault="00A24337" w:rsidP="00A24337">
      <w:pPr>
        <w:rPr>
          <w:rFonts w:ascii="Arial" w:hAnsi="Arial" w:cs="Arial"/>
          <w:lang w:val="es-ES"/>
        </w:rPr>
      </w:pPr>
      <w:r w:rsidRPr="009755A8">
        <w:rPr>
          <w:rFonts w:ascii="Arial" w:hAnsi="Arial" w:cs="Arial"/>
          <w:lang w:val="es-ES"/>
        </w:rPr>
        <w:t xml:space="preserve"> </w:t>
      </w:r>
    </w:p>
    <w:p w14:paraId="337147F4" w14:textId="77777777" w:rsidR="00A24337" w:rsidRPr="009755A8" w:rsidRDefault="00157F0E" w:rsidP="00A24337">
      <w:pPr>
        <w:pStyle w:val="ListParagraph"/>
        <w:numPr>
          <w:ilvl w:val="0"/>
          <w:numId w:val="24"/>
        </w:numPr>
        <w:spacing w:after="0"/>
        <w:rPr>
          <w:rFonts w:ascii="Arial" w:hAnsi="Arial" w:cs="Arial"/>
          <w:lang w:val="es-ES"/>
        </w:rPr>
      </w:pPr>
      <w:r>
        <w:rPr>
          <w:rFonts w:ascii="Arial" w:eastAsia="Arial" w:hAnsi="Arial" w:cs="Arial"/>
          <w:b/>
          <w:bCs/>
          <w:bdr w:val="nil"/>
          <w:lang w:val="es-ES_tradnl"/>
        </w:rPr>
        <w:t>Las agencias de informes del consumidor no pueden difundir información negativa que esté desactualizada.</w:t>
      </w:r>
      <w:r>
        <w:rPr>
          <w:rFonts w:ascii="Arial" w:eastAsia="Arial" w:hAnsi="Arial" w:cs="Arial"/>
          <w:bdr w:val="nil"/>
          <w:lang w:val="es-ES_tradnl"/>
        </w:rPr>
        <w:t xml:space="preserve"> En la mayoría de los casos, una agencia de informes del consumidor no puede difundir información negativa que tenga más de siete años, ni tampoco puede difundir declaraciones de bancarrota que tengan más de 10 años. </w:t>
      </w:r>
    </w:p>
    <w:p w14:paraId="1BE230E9" w14:textId="77777777" w:rsidR="00A24337" w:rsidRPr="009755A8" w:rsidRDefault="00A24337" w:rsidP="00A24337">
      <w:pPr>
        <w:rPr>
          <w:rFonts w:ascii="Arial" w:hAnsi="Arial" w:cs="Arial"/>
          <w:lang w:val="es-ES"/>
        </w:rPr>
      </w:pPr>
      <w:r w:rsidRPr="009755A8">
        <w:rPr>
          <w:rFonts w:ascii="Arial" w:hAnsi="Arial" w:cs="Arial"/>
          <w:lang w:val="es-ES"/>
        </w:rPr>
        <w:t xml:space="preserve"> </w:t>
      </w:r>
    </w:p>
    <w:p w14:paraId="4F7B293E" w14:textId="77777777" w:rsidR="00A24337" w:rsidRPr="009755A8" w:rsidRDefault="00157F0E" w:rsidP="00A24337">
      <w:pPr>
        <w:pStyle w:val="ListParagraph"/>
        <w:numPr>
          <w:ilvl w:val="0"/>
          <w:numId w:val="24"/>
        </w:numPr>
        <w:spacing w:after="0"/>
        <w:rPr>
          <w:rFonts w:ascii="Arial" w:hAnsi="Arial" w:cs="Arial"/>
          <w:lang w:val="es-ES"/>
        </w:rPr>
      </w:pPr>
      <w:r>
        <w:rPr>
          <w:rFonts w:ascii="Arial" w:eastAsia="Arial" w:hAnsi="Arial" w:cs="Arial"/>
          <w:b/>
          <w:bCs/>
          <w:bdr w:val="nil"/>
          <w:lang w:val="es-ES_tradnl"/>
        </w:rPr>
        <w:t>El acceso a su expediente es limitado.</w:t>
      </w:r>
      <w:r>
        <w:rPr>
          <w:rFonts w:ascii="Arial" w:eastAsia="Arial" w:hAnsi="Arial" w:cs="Arial"/>
          <w:bdr w:val="nil"/>
          <w:lang w:val="es-ES_tradnl"/>
        </w:rPr>
        <w:t xml:space="preserve"> Una agencia de informes del consumidor puede proporcionar información sobre usted únicamente a personas con una necesidad válida —normalmente, para considerar una solicitud con un acreedor, una compañía aseguradora, un empleador, un arrendador u otras empresas. La Ley de Informes de Crédito Justos (FCRA) especifica quiénes son las personas que tienen una necesidad válida de acceso. </w:t>
      </w:r>
    </w:p>
    <w:p w14:paraId="42EA1E1E" w14:textId="77777777" w:rsidR="00A24337" w:rsidRPr="009755A8" w:rsidRDefault="00A24337" w:rsidP="00A24337">
      <w:pPr>
        <w:rPr>
          <w:rFonts w:ascii="Arial" w:hAnsi="Arial" w:cs="Arial"/>
          <w:lang w:val="es-ES"/>
        </w:rPr>
      </w:pPr>
      <w:r w:rsidRPr="009755A8">
        <w:rPr>
          <w:rFonts w:ascii="Arial" w:hAnsi="Arial" w:cs="Arial"/>
          <w:lang w:val="es-ES"/>
        </w:rPr>
        <w:t xml:space="preserve"> </w:t>
      </w:r>
    </w:p>
    <w:p w14:paraId="2A9242A3" w14:textId="77777777" w:rsidR="00A24337" w:rsidRPr="00D90270" w:rsidRDefault="00157F0E" w:rsidP="00A24337">
      <w:pPr>
        <w:pStyle w:val="ListParagraph"/>
        <w:numPr>
          <w:ilvl w:val="0"/>
          <w:numId w:val="24"/>
        </w:numPr>
        <w:spacing w:after="0"/>
        <w:rPr>
          <w:rFonts w:ascii="Arial" w:hAnsi="Arial" w:cs="Arial"/>
        </w:rPr>
      </w:pPr>
      <w:r>
        <w:rPr>
          <w:rFonts w:ascii="Arial" w:eastAsia="Arial" w:hAnsi="Arial" w:cs="Arial"/>
          <w:b/>
          <w:bCs/>
          <w:bdr w:val="nil"/>
          <w:lang w:val="es-ES_tradnl"/>
        </w:rPr>
        <w:t>Debe otorgar su consentimiento para que se puedan proporcionar los informes a los empleadores.</w:t>
      </w:r>
      <w:r>
        <w:rPr>
          <w:rFonts w:ascii="Arial" w:eastAsia="Arial" w:hAnsi="Arial" w:cs="Arial"/>
          <w:bdr w:val="nil"/>
          <w:lang w:val="es-ES_tradnl"/>
        </w:rPr>
        <w:t xml:space="preserve">  Una agencia de informes del consumidor no puede revelar información sobre usted a su empleador, ni a su posible empleador, sin que usted le haya dado su consentimiento por escrito al empleador. El consentimiento por escrito, generalmente, no se requiere en la industria de transporte en camiones. Para obtener más información, visite </w:t>
      </w:r>
      <w:hyperlink r:id="rId18" w:history="1">
        <w:r>
          <w:rPr>
            <w:rFonts w:ascii="Arial" w:eastAsia="Arial" w:hAnsi="Arial" w:cs="Arial"/>
            <w:color w:val="0000FF"/>
            <w:u w:val="single"/>
            <w:bdr w:val="nil"/>
            <w:lang w:val="es-ES_tradnl"/>
          </w:rPr>
          <w:t>www.consumerfinance.gov/learnmore</w:t>
        </w:r>
      </w:hyperlink>
      <w:r>
        <w:rPr>
          <w:rFonts w:ascii="Arial" w:eastAsia="Arial" w:hAnsi="Arial" w:cs="Arial"/>
          <w:bdr w:val="nil"/>
          <w:lang w:val="es-ES_tradnl"/>
        </w:rPr>
        <w:t xml:space="preserve">. </w:t>
      </w:r>
    </w:p>
    <w:p w14:paraId="4813239B" w14:textId="77777777" w:rsidR="00A24337" w:rsidRPr="00D90270" w:rsidRDefault="00A24337" w:rsidP="00A24337">
      <w:pPr>
        <w:rPr>
          <w:rFonts w:ascii="Arial" w:hAnsi="Arial" w:cs="Arial"/>
        </w:rPr>
      </w:pPr>
      <w:r w:rsidRPr="00D90270">
        <w:rPr>
          <w:rFonts w:ascii="Arial" w:hAnsi="Arial" w:cs="Arial"/>
        </w:rPr>
        <w:t xml:space="preserve"> </w:t>
      </w:r>
    </w:p>
    <w:p w14:paraId="2149DA96" w14:textId="77777777" w:rsidR="00A24337" w:rsidRPr="009755A8" w:rsidRDefault="00157F0E" w:rsidP="00A24337">
      <w:pPr>
        <w:pStyle w:val="ListParagraph"/>
        <w:numPr>
          <w:ilvl w:val="0"/>
          <w:numId w:val="24"/>
        </w:numPr>
        <w:spacing w:after="0"/>
        <w:rPr>
          <w:rFonts w:ascii="Arial" w:hAnsi="Arial" w:cs="Arial"/>
          <w:lang w:val="es-ES"/>
        </w:rPr>
      </w:pPr>
      <w:r>
        <w:rPr>
          <w:rFonts w:ascii="Arial" w:eastAsia="Arial" w:hAnsi="Arial" w:cs="Arial"/>
          <w:b/>
          <w:bCs/>
          <w:bdr w:val="nil"/>
          <w:lang w:val="es-ES_tradnl"/>
        </w:rPr>
        <w:t>Puede limitar las ofertas “preseleccionadas” de crédito y seguro que recibe en función de la información que figura en su informe de crédito.</w:t>
      </w:r>
      <w:r>
        <w:rPr>
          <w:rFonts w:ascii="Arial" w:eastAsia="Arial" w:hAnsi="Arial" w:cs="Arial"/>
          <w:bdr w:val="nil"/>
          <w:lang w:val="es-ES_tradnl"/>
        </w:rPr>
        <w:t xml:space="preserve">  Las ofertas “preseleccionadas” de crédito y seguro no solicitadas deben incluir un número de teléfono gratuito al que pueda llamar si opta por quitar su nombre y dirección de las listas en las que se basan estas ofertas. Puede optar por no figurar en las listas de las agencias de información crediticia a nivel nacional llamando al 1-888-5-OPTOUT (1-888-567-8688). </w:t>
      </w:r>
    </w:p>
    <w:p w14:paraId="295367D6" w14:textId="77777777" w:rsidR="00A24337" w:rsidRPr="009755A8" w:rsidRDefault="00A24337" w:rsidP="00A24337">
      <w:pPr>
        <w:rPr>
          <w:rFonts w:ascii="Arial" w:hAnsi="Arial" w:cs="Arial"/>
          <w:lang w:val="es-ES"/>
        </w:rPr>
      </w:pPr>
      <w:r w:rsidRPr="009755A8">
        <w:rPr>
          <w:rFonts w:ascii="Arial" w:hAnsi="Arial" w:cs="Arial"/>
          <w:lang w:val="es-ES"/>
        </w:rPr>
        <w:t xml:space="preserve"> </w:t>
      </w:r>
    </w:p>
    <w:p w14:paraId="7FC3512F" w14:textId="77777777" w:rsidR="00A24337" w:rsidRPr="009755A8" w:rsidRDefault="00157F0E" w:rsidP="00A24337">
      <w:pPr>
        <w:pStyle w:val="ListParagraph"/>
        <w:numPr>
          <w:ilvl w:val="0"/>
          <w:numId w:val="24"/>
        </w:numPr>
        <w:spacing w:after="0"/>
        <w:rPr>
          <w:rFonts w:ascii="Arial" w:hAnsi="Arial" w:cs="Arial"/>
          <w:lang w:val="es-ES"/>
        </w:rPr>
      </w:pPr>
      <w:r>
        <w:rPr>
          <w:rFonts w:ascii="Arial" w:eastAsia="Arial" w:hAnsi="Arial" w:cs="Arial"/>
          <w:b/>
          <w:bCs/>
          <w:bdr w:val="nil"/>
          <w:lang w:val="es-ES_tradnl"/>
        </w:rPr>
        <w:t>Usted puede demandar daños de quienes no cumplen con la ley.</w:t>
      </w:r>
      <w:r>
        <w:rPr>
          <w:rFonts w:ascii="Arial" w:eastAsia="Arial" w:hAnsi="Arial" w:cs="Arial"/>
          <w:bdr w:val="nil"/>
          <w:lang w:val="es-ES_tradnl"/>
        </w:rPr>
        <w:t xml:space="preserve">  Si una agencia de informes del consumidor, o bien, en algunos casos, si un usuario de informes del consumidor o un proveedor de información a una agencia de informes del consumidor infringe la FCRA, usted puede presentar una demanda en un tribunal estatal o federal. </w:t>
      </w:r>
    </w:p>
    <w:p w14:paraId="030E6D1E" w14:textId="77777777" w:rsidR="00A24337" w:rsidRPr="009755A8" w:rsidRDefault="00A24337" w:rsidP="00A24337">
      <w:pPr>
        <w:rPr>
          <w:rFonts w:ascii="Arial" w:hAnsi="Arial" w:cs="Arial"/>
          <w:lang w:val="es-ES"/>
        </w:rPr>
      </w:pPr>
      <w:r w:rsidRPr="009755A8">
        <w:rPr>
          <w:rFonts w:ascii="Arial" w:hAnsi="Arial" w:cs="Arial"/>
          <w:lang w:val="es-ES"/>
        </w:rPr>
        <w:t xml:space="preserve"> </w:t>
      </w:r>
    </w:p>
    <w:p w14:paraId="5B7CC0E2" w14:textId="77777777" w:rsidR="00A24337" w:rsidRPr="00D90270" w:rsidRDefault="00157F0E" w:rsidP="00A24337">
      <w:pPr>
        <w:pStyle w:val="ListParagraph"/>
        <w:numPr>
          <w:ilvl w:val="0"/>
          <w:numId w:val="24"/>
        </w:numPr>
        <w:spacing w:after="0"/>
        <w:rPr>
          <w:rFonts w:ascii="Arial" w:hAnsi="Arial" w:cs="Arial"/>
        </w:rPr>
      </w:pPr>
      <w:r>
        <w:rPr>
          <w:rFonts w:ascii="Arial" w:eastAsia="Arial" w:hAnsi="Arial" w:cs="Arial"/>
          <w:b/>
          <w:bCs/>
          <w:bdr w:val="nil"/>
          <w:lang w:val="es-ES_tradnl"/>
        </w:rPr>
        <w:t>Las víctimas de robo de identidad y el personal militar en servicio activo tienen derechos adicionales.</w:t>
      </w:r>
      <w:r>
        <w:rPr>
          <w:rFonts w:ascii="Arial" w:eastAsia="Arial" w:hAnsi="Arial" w:cs="Arial"/>
          <w:bdr w:val="nil"/>
          <w:lang w:val="es-ES_tradnl"/>
        </w:rPr>
        <w:t xml:space="preserve">  Para obtener más información, visite </w:t>
      </w:r>
      <w:hyperlink r:id="rId19" w:history="1">
        <w:r>
          <w:rPr>
            <w:rFonts w:ascii="Arial" w:eastAsia="Arial" w:hAnsi="Arial" w:cs="Arial"/>
            <w:color w:val="0000FF"/>
            <w:u w:val="single"/>
            <w:bdr w:val="nil"/>
            <w:lang w:val="es-ES_tradnl"/>
          </w:rPr>
          <w:t>www.consumerfinance.gov/learnmore</w:t>
        </w:r>
      </w:hyperlink>
      <w:r>
        <w:rPr>
          <w:rFonts w:ascii="Arial" w:eastAsia="Arial" w:hAnsi="Arial" w:cs="Arial"/>
          <w:bdr w:val="nil"/>
          <w:lang w:val="es-ES_tradnl"/>
        </w:rPr>
        <w:t xml:space="preserve">. </w:t>
      </w:r>
    </w:p>
    <w:p w14:paraId="5C0085A7" w14:textId="77777777" w:rsidR="00A24337" w:rsidRPr="00D90270" w:rsidRDefault="00A24337" w:rsidP="00A24337">
      <w:pPr>
        <w:rPr>
          <w:rFonts w:ascii="Arial" w:hAnsi="Arial" w:cs="Arial"/>
          <w:sz w:val="22"/>
          <w:szCs w:val="22"/>
        </w:rPr>
      </w:pPr>
      <w:r w:rsidRPr="00D90270">
        <w:rPr>
          <w:rFonts w:ascii="Arial" w:hAnsi="Arial" w:cs="Arial"/>
          <w:sz w:val="22"/>
          <w:szCs w:val="22"/>
        </w:rPr>
        <w:t xml:space="preserve"> </w:t>
      </w:r>
    </w:p>
    <w:p w14:paraId="1B144990" w14:textId="77777777" w:rsidR="00A24337" w:rsidRPr="009755A8" w:rsidRDefault="00157F0E" w:rsidP="00A24337">
      <w:pPr>
        <w:rPr>
          <w:rFonts w:ascii="Arial" w:hAnsi="Arial" w:cs="Arial"/>
          <w:b/>
          <w:sz w:val="22"/>
          <w:szCs w:val="22"/>
          <w:lang w:val="es-ES"/>
        </w:rPr>
      </w:pPr>
      <w:r>
        <w:rPr>
          <w:rFonts w:ascii="Arial" w:eastAsia="Arial" w:hAnsi="Arial" w:cs="Arial"/>
          <w:b/>
          <w:bCs/>
          <w:sz w:val="22"/>
          <w:szCs w:val="22"/>
          <w:bdr w:val="nil"/>
          <w:lang w:val="es-ES_tradnl"/>
        </w:rPr>
        <w:t xml:space="preserve">Los Estados tienen autoridad para hacer cumplir la FCRA, y muchos estados tienen su propia legislación de informes del consumidor. En algunos casos, usted puede tener más derechos en virtud de la ley estatal. Para obtener más información, comuníquese con su agencia de protección al consumidor estatal o local o con el fiscal general de su estado. Si desea obtener más información sobre sus derechos federales, comuníquese con: </w:t>
      </w:r>
    </w:p>
    <w:p w14:paraId="7456D062" w14:textId="77777777" w:rsidR="00A24337" w:rsidRPr="009755A8" w:rsidRDefault="00A24337" w:rsidP="00A24337">
      <w:pPr>
        <w:rPr>
          <w:rFonts w:ascii="Arial" w:hAnsi="Arial" w:cs="Arial"/>
          <w:lang w:val="es-E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400"/>
      </w:tblGrid>
      <w:tr w:rsidR="00157F0E" w14:paraId="4CAFD505" w14:textId="77777777" w:rsidTr="0081693D">
        <w:tc>
          <w:tcPr>
            <w:tcW w:w="5040" w:type="dxa"/>
            <w:shd w:val="clear" w:color="auto" w:fill="222A35"/>
          </w:tcPr>
          <w:p w14:paraId="41852CD9" w14:textId="77777777" w:rsidR="00A24337" w:rsidRPr="00D6739E" w:rsidRDefault="00157F0E" w:rsidP="0081693D">
            <w:pPr>
              <w:rPr>
                <w:rFonts w:ascii="Arial" w:hAnsi="Arial" w:cs="Arial"/>
                <w:b/>
                <w:color w:val="FFFFFF"/>
                <w:sz w:val="22"/>
                <w:szCs w:val="22"/>
              </w:rPr>
            </w:pPr>
            <w:r>
              <w:rPr>
                <w:rFonts w:ascii="Arial" w:eastAsia="Arial" w:hAnsi="Arial" w:cs="Arial"/>
                <w:b/>
                <w:bCs/>
                <w:color w:val="FFFFFF"/>
                <w:sz w:val="22"/>
                <w:szCs w:val="22"/>
                <w:bdr w:val="nil"/>
                <w:lang w:val="es-ES_tradnl"/>
              </w:rPr>
              <w:t>TIPO DE EMPRESA:</w:t>
            </w:r>
          </w:p>
        </w:tc>
        <w:tc>
          <w:tcPr>
            <w:tcW w:w="5400" w:type="dxa"/>
            <w:shd w:val="clear" w:color="auto" w:fill="222A35"/>
          </w:tcPr>
          <w:p w14:paraId="2D165461" w14:textId="77777777" w:rsidR="00A24337" w:rsidRPr="00D6739E" w:rsidRDefault="00157F0E" w:rsidP="0081693D">
            <w:pPr>
              <w:rPr>
                <w:rFonts w:ascii="Arial" w:hAnsi="Arial" w:cs="Arial"/>
                <w:b/>
                <w:color w:val="FFFFFF"/>
                <w:sz w:val="22"/>
                <w:szCs w:val="22"/>
              </w:rPr>
            </w:pPr>
            <w:r>
              <w:rPr>
                <w:rFonts w:ascii="Arial" w:eastAsia="Arial" w:hAnsi="Arial" w:cs="Arial"/>
                <w:b/>
                <w:bCs/>
                <w:color w:val="FFFFFF"/>
                <w:sz w:val="22"/>
                <w:szCs w:val="22"/>
                <w:bdr w:val="nil"/>
                <w:lang w:val="es-ES_tradnl"/>
              </w:rPr>
              <w:t>CONTACTO:</w:t>
            </w:r>
          </w:p>
        </w:tc>
      </w:tr>
      <w:tr w:rsidR="00157F0E" w14:paraId="45E5D48C" w14:textId="77777777" w:rsidTr="0081693D">
        <w:tc>
          <w:tcPr>
            <w:tcW w:w="5040" w:type="dxa"/>
            <w:shd w:val="clear" w:color="auto" w:fill="auto"/>
          </w:tcPr>
          <w:p w14:paraId="108BFB1C" w14:textId="77777777" w:rsidR="00A24337" w:rsidRPr="009755A8" w:rsidRDefault="00157F0E" w:rsidP="0081693D">
            <w:pPr>
              <w:rPr>
                <w:rFonts w:ascii="Arial" w:hAnsi="Arial" w:cs="Arial"/>
                <w:sz w:val="22"/>
                <w:szCs w:val="22"/>
                <w:lang w:val="es-ES"/>
              </w:rPr>
            </w:pPr>
            <w:r>
              <w:rPr>
                <w:rFonts w:ascii="Arial" w:eastAsia="Arial" w:hAnsi="Arial" w:cs="Arial"/>
                <w:sz w:val="22"/>
                <w:szCs w:val="22"/>
                <w:bdr w:val="nil"/>
                <w:lang w:val="es-ES_tradnl"/>
              </w:rPr>
              <w:t xml:space="preserve">1.a. Bancos, asociaciones de ahorro y uniones de crédito con un total de activos de más de </w:t>
            </w:r>
            <w:r>
              <w:rPr>
                <w:rFonts w:ascii="Arial" w:eastAsia="Arial" w:hAnsi="Arial" w:cs="Arial"/>
                <w:sz w:val="22"/>
                <w:szCs w:val="22"/>
                <w:bdr w:val="nil"/>
                <w:lang w:val="es-ES_tradnl"/>
              </w:rPr>
              <w:lastRenderedPageBreak/>
              <w:t xml:space="preserve">$10,000 millones y sus filiales </w:t>
            </w:r>
          </w:p>
          <w:p w14:paraId="652D0FED" w14:textId="77777777" w:rsidR="00A24337" w:rsidRPr="009755A8" w:rsidRDefault="00A24337" w:rsidP="0081693D">
            <w:pPr>
              <w:rPr>
                <w:rFonts w:ascii="Arial" w:hAnsi="Arial" w:cs="Arial"/>
                <w:sz w:val="22"/>
                <w:szCs w:val="22"/>
                <w:lang w:val="es-ES"/>
              </w:rPr>
            </w:pPr>
          </w:p>
          <w:p w14:paraId="0CC8DE21" w14:textId="77777777" w:rsidR="00A24337" w:rsidRPr="009755A8" w:rsidRDefault="00157F0E" w:rsidP="0081693D">
            <w:pPr>
              <w:rPr>
                <w:rFonts w:ascii="Arial" w:hAnsi="Arial" w:cs="Arial"/>
                <w:sz w:val="22"/>
                <w:szCs w:val="22"/>
                <w:lang w:val="es-ES"/>
              </w:rPr>
            </w:pPr>
            <w:r>
              <w:rPr>
                <w:rFonts w:ascii="Arial" w:eastAsia="Arial" w:hAnsi="Arial" w:cs="Arial"/>
                <w:sz w:val="22"/>
                <w:szCs w:val="22"/>
                <w:bdr w:val="nil"/>
                <w:lang w:val="es-ES_tradnl"/>
              </w:rPr>
              <w:t>b. Se deben indicar también las filiales que no sean bancos, asociaciones de ahorros ni cooperativas de crédito además de la Oficina de Protección Financiera del Consumidor (Consumer Financial Protection Bureau, CFPB)</w:t>
            </w:r>
          </w:p>
          <w:p w14:paraId="10FE421A" w14:textId="77777777" w:rsidR="00A24337" w:rsidRPr="009755A8" w:rsidRDefault="00A24337" w:rsidP="0081693D">
            <w:pPr>
              <w:rPr>
                <w:rFonts w:ascii="Arial" w:hAnsi="Arial" w:cs="Arial"/>
                <w:sz w:val="22"/>
                <w:szCs w:val="22"/>
                <w:lang w:val="es-ES"/>
              </w:rPr>
            </w:pPr>
          </w:p>
        </w:tc>
        <w:tc>
          <w:tcPr>
            <w:tcW w:w="5400" w:type="dxa"/>
            <w:shd w:val="clear" w:color="auto" w:fill="auto"/>
          </w:tcPr>
          <w:p w14:paraId="053A9612" w14:textId="77777777" w:rsidR="00A24337" w:rsidRPr="009755A8" w:rsidRDefault="00157F0E" w:rsidP="0081693D">
            <w:pPr>
              <w:rPr>
                <w:rFonts w:ascii="Arial" w:hAnsi="Arial" w:cs="Arial"/>
                <w:sz w:val="22"/>
                <w:szCs w:val="22"/>
                <w:lang w:val="es-ES"/>
              </w:rPr>
            </w:pPr>
            <w:r>
              <w:rPr>
                <w:rFonts w:ascii="Arial" w:eastAsia="Arial" w:hAnsi="Arial" w:cs="Arial"/>
                <w:sz w:val="22"/>
                <w:szCs w:val="22"/>
                <w:bdr w:val="nil"/>
                <w:lang w:val="es-ES_tradnl"/>
              </w:rPr>
              <w:lastRenderedPageBreak/>
              <w:t>a. Oficina de Protección Financiera del Consumidor (Consumer Financial Protection Bureau)</w:t>
            </w:r>
          </w:p>
          <w:p w14:paraId="339BF3FA" w14:textId="77777777" w:rsidR="00A24337" w:rsidRPr="00D6739E" w:rsidRDefault="00157F0E" w:rsidP="0081693D">
            <w:pPr>
              <w:rPr>
                <w:rFonts w:ascii="Arial" w:hAnsi="Arial" w:cs="Arial"/>
                <w:sz w:val="22"/>
                <w:szCs w:val="22"/>
              </w:rPr>
            </w:pPr>
            <w:r w:rsidRPr="009755A8">
              <w:rPr>
                <w:rFonts w:ascii="Arial" w:eastAsia="Arial" w:hAnsi="Arial" w:cs="Arial"/>
                <w:sz w:val="22"/>
                <w:szCs w:val="22"/>
                <w:bdr w:val="nil"/>
              </w:rPr>
              <w:lastRenderedPageBreak/>
              <w:t xml:space="preserve">1700 G. Street N.W. </w:t>
            </w:r>
          </w:p>
          <w:p w14:paraId="00EB8395" w14:textId="77777777" w:rsidR="00A24337" w:rsidRPr="00D6739E" w:rsidRDefault="00157F0E" w:rsidP="0081693D">
            <w:pPr>
              <w:rPr>
                <w:rFonts w:ascii="Arial" w:hAnsi="Arial" w:cs="Arial"/>
                <w:sz w:val="22"/>
                <w:szCs w:val="22"/>
              </w:rPr>
            </w:pPr>
            <w:r w:rsidRPr="009755A8">
              <w:rPr>
                <w:rFonts w:ascii="Arial" w:eastAsia="Arial" w:hAnsi="Arial" w:cs="Arial"/>
                <w:sz w:val="22"/>
                <w:szCs w:val="22"/>
                <w:bdr w:val="nil"/>
              </w:rPr>
              <w:t xml:space="preserve">Washington, DC 20552 </w:t>
            </w:r>
          </w:p>
          <w:p w14:paraId="6623A2B9" w14:textId="77777777" w:rsidR="00A24337" w:rsidRPr="00D6739E" w:rsidRDefault="00A24337" w:rsidP="0081693D">
            <w:pPr>
              <w:rPr>
                <w:rFonts w:ascii="Arial" w:hAnsi="Arial" w:cs="Arial"/>
                <w:sz w:val="22"/>
                <w:szCs w:val="22"/>
              </w:rPr>
            </w:pPr>
          </w:p>
          <w:p w14:paraId="00268ADF" w14:textId="77777777" w:rsidR="00A24337" w:rsidRPr="009755A8" w:rsidRDefault="00157F0E" w:rsidP="0081693D">
            <w:pPr>
              <w:rPr>
                <w:rFonts w:ascii="Arial" w:hAnsi="Arial" w:cs="Arial"/>
                <w:sz w:val="22"/>
                <w:szCs w:val="22"/>
                <w:lang w:val="es-ES"/>
              </w:rPr>
            </w:pPr>
            <w:r>
              <w:rPr>
                <w:rFonts w:ascii="Arial" w:eastAsia="Arial" w:hAnsi="Arial" w:cs="Arial"/>
                <w:sz w:val="22"/>
                <w:szCs w:val="22"/>
                <w:bdr w:val="nil"/>
                <w:lang w:val="es-ES_tradnl"/>
              </w:rPr>
              <w:t xml:space="preserve">b. Comisión Federal de Comercio (Federal Trade Commission): Centro de Respuesta al Consumidor (Consumer Response Center) - FCRA </w:t>
            </w:r>
          </w:p>
          <w:p w14:paraId="61AA4F06" w14:textId="77777777" w:rsidR="00A24337" w:rsidRPr="00D6739E" w:rsidRDefault="00157F0E" w:rsidP="0081693D">
            <w:pPr>
              <w:rPr>
                <w:rFonts w:ascii="Arial" w:hAnsi="Arial" w:cs="Arial"/>
                <w:sz w:val="22"/>
                <w:szCs w:val="22"/>
              </w:rPr>
            </w:pPr>
            <w:r>
              <w:rPr>
                <w:rFonts w:ascii="Arial" w:eastAsia="Arial" w:hAnsi="Arial" w:cs="Arial"/>
                <w:sz w:val="22"/>
                <w:szCs w:val="22"/>
                <w:bdr w:val="nil"/>
                <w:lang w:val="es-ES_tradnl"/>
              </w:rPr>
              <w:t xml:space="preserve">Washington, DC 20580 </w:t>
            </w:r>
          </w:p>
          <w:p w14:paraId="5DA673FE" w14:textId="77777777" w:rsidR="00A24337" w:rsidRPr="00D6739E" w:rsidRDefault="00157F0E" w:rsidP="0081693D">
            <w:pPr>
              <w:rPr>
                <w:rFonts w:ascii="Arial" w:hAnsi="Arial" w:cs="Arial"/>
                <w:sz w:val="22"/>
                <w:szCs w:val="22"/>
              </w:rPr>
            </w:pPr>
            <w:r>
              <w:rPr>
                <w:rFonts w:ascii="Arial" w:eastAsia="Arial" w:hAnsi="Arial" w:cs="Arial"/>
                <w:sz w:val="22"/>
                <w:szCs w:val="22"/>
                <w:bdr w:val="nil"/>
                <w:lang w:val="es-ES_tradnl"/>
              </w:rPr>
              <w:t xml:space="preserve">(877) 382-4357 </w:t>
            </w:r>
          </w:p>
          <w:p w14:paraId="55BCC531" w14:textId="77777777" w:rsidR="00A24337" w:rsidRPr="00D6739E" w:rsidRDefault="00A24337" w:rsidP="0081693D">
            <w:pPr>
              <w:rPr>
                <w:rFonts w:ascii="Arial" w:hAnsi="Arial" w:cs="Arial"/>
                <w:sz w:val="22"/>
                <w:szCs w:val="22"/>
              </w:rPr>
            </w:pPr>
          </w:p>
        </w:tc>
      </w:tr>
      <w:tr w:rsidR="00157F0E" w14:paraId="3744EF83" w14:textId="77777777" w:rsidTr="0081693D">
        <w:tc>
          <w:tcPr>
            <w:tcW w:w="5040" w:type="dxa"/>
            <w:shd w:val="clear" w:color="auto" w:fill="auto"/>
          </w:tcPr>
          <w:p w14:paraId="1D17E058" w14:textId="77777777" w:rsidR="00A24337" w:rsidRPr="009755A8" w:rsidRDefault="00157F0E" w:rsidP="0081693D">
            <w:pPr>
              <w:rPr>
                <w:rFonts w:ascii="Arial" w:hAnsi="Arial" w:cs="Arial"/>
                <w:sz w:val="22"/>
                <w:szCs w:val="22"/>
                <w:lang w:val="es-ES"/>
              </w:rPr>
            </w:pPr>
            <w:r>
              <w:rPr>
                <w:rFonts w:ascii="Arial" w:eastAsia="Arial" w:hAnsi="Arial" w:cs="Arial"/>
                <w:sz w:val="22"/>
                <w:szCs w:val="22"/>
                <w:bdr w:val="nil"/>
                <w:lang w:val="es-ES_tradnl"/>
              </w:rPr>
              <w:lastRenderedPageBreak/>
              <w:t xml:space="preserve">2. En la medida en que no estén incluidos en el punto 1 anterior: </w:t>
            </w:r>
          </w:p>
          <w:p w14:paraId="38064F82" w14:textId="77777777" w:rsidR="00A24337" w:rsidRPr="009755A8" w:rsidRDefault="00A24337" w:rsidP="0081693D">
            <w:pPr>
              <w:rPr>
                <w:rFonts w:ascii="Arial" w:hAnsi="Arial" w:cs="Arial"/>
                <w:sz w:val="22"/>
                <w:szCs w:val="22"/>
                <w:lang w:val="es-ES"/>
              </w:rPr>
            </w:pPr>
          </w:p>
          <w:p w14:paraId="65250943" w14:textId="77777777" w:rsidR="00A24337" w:rsidRPr="009755A8" w:rsidRDefault="00157F0E" w:rsidP="0081693D">
            <w:pPr>
              <w:rPr>
                <w:rFonts w:ascii="Arial" w:hAnsi="Arial" w:cs="Arial"/>
                <w:sz w:val="22"/>
                <w:szCs w:val="22"/>
                <w:lang w:val="es-ES"/>
              </w:rPr>
            </w:pPr>
            <w:r>
              <w:rPr>
                <w:rFonts w:ascii="Arial" w:eastAsia="Arial" w:hAnsi="Arial" w:cs="Arial"/>
                <w:sz w:val="22"/>
                <w:szCs w:val="22"/>
                <w:bdr w:val="nil"/>
                <w:lang w:val="es-ES_tradnl"/>
              </w:rPr>
              <w:t xml:space="preserve">a. Bancos nacionales, asociaciones de ahorro federales y sucursales federales y agencias federales de bancos extranjeros </w:t>
            </w:r>
          </w:p>
          <w:p w14:paraId="58E143C7" w14:textId="77777777" w:rsidR="00A24337" w:rsidRPr="009755A8" w:rsidRDefault="00A24337" w:rsidP="0081693D">
            <w:pPr>
              <w:rPr>
                <w:rFonts w:ascii="Arial" w:hAnsi="Arial" w:cs="Arial"/>
                <w:sz w:val="22"/>
                <w:szCs w:val="22"/>
                <w:lang w:val="es-ES"/>
              </w:rPr>
            </w:pPr>
          </w:p>
          <w:p w14:paraId="54F20D79" w14:textId="77777777" w:rsidR="00A24337" w:rsidRPr="009755A8" w:rsidRDefault="00A24337" w:rsidP="0081693D">
            <w:pPr>
              <w:rPr>
                <w:rFonts w:ascii="Arial" w:hAnsi="Arial" w:cs="Arial"/>
                <w:sz w:val="22"/>
                <w:szCs w:val="22"/>
                <w:lang w:val="es-ES"/>
              </w:rPr>
            </w:pPr>
          </w:p>
          <w:p w14:paraId="64FBAF2D" w14:textId="77777777" w:rsidR="00A24337" w:rsidRPr="009755A8" w:rsidRDefault="00157F0E" w:rsidP="0081693D">
            <w:pPr>
              <w:rPr>
                <w:rFonts w:ascii="Arial" w:hAnsi="Arial" w:cs="Arial"/>
                <w:sz w:val="22"/>
                <w:szCs w:val="22"/>
                <w:lang w:val="es-ES"/>
              </w:rPr>
            </w:pPr>
            <w:r>
              <w:rPr>
                <w:rFonts w:ascii="Arial" w:eastAsia="Arial" w:hAnsi="Arial" w:cs="Arial"/>
                <w:sz w:val="22"/>
                <w:szCs w:val="22"/>
                <w:bdr w:val="nil"/>
                <w:lang w:val="es-ES_tradnl"/>
              </w:rPr>
              <w:t xml:space="preserve">b. Bancos miembros del estado, sucursales y agencias de bancos extranjeros (que no sean sucursales federales, agencias federales ni sucursales estatales aseguradas de bancos extranjeros), compañías de préstamos comerciales que sean propiedad de bancos extranjeros o estén controladas por estos, y organizaciones que operan en virtud de la sección 25 o 25A de la Ley de Reserva Federal (Federal Reserve Act) </w:t>
            </w:r>
          </w:p>
          <w:p w14:paraId="267C317C" w14:textId="77777777" w:rsidR="00A24337" w:rsidRPr="009755A8" w:rsidRDefault="00A24337" w:rsidP="0081693D">
            <w:pPr>
              <w:rPr>
                <w:rFonts w:ascii="Arial" w:hAnsi="Arial" w:cs="Arial"/>
                <w:sz w:val="22"/>
                <w:szCs w:val="22"/>
                <w:lang w:val="es-ES"/>
              </w:rPr>
            </w:pPr>
          </w:p>
          <w:p w14:paraId="05831740" w14:textId="77777777" w:rsidR="00A24337" w:rsidRPr="009755A8" w:rsidRDefault="00157F0E" w:rsidP="0081693D">
            <w:pPr>
              <w:rPr>
                <w:rFonts w:ascii="Arial" w:hAnsi="Arial" w:cs="Arial"/>
                <w:sz w:val="22"/>
                <w:szCs w:val="22"/>
                <w:lang w:val="es-ES"/>
              </w:rPr>
            </w:pPr>
            <w:r>
              <w:rPr>
                <w:rFonts w:ascii="Arial" w:eastAsia="Arial" w:hAnsi="Arial" w:cs="Arial"/>
                <w:sz w:val="22"/>
                <w:szCs w:val="22"/>
                <w:bdr w:val="nil"/>
                <w:lang w:val="es-ES_tradnl"/>
              </w:rPr>
              <w:t xml:space="preserve">c. Bancos asegurados no miembros, sucursales estatales aseguradas de bancos extranjeros y asociaciones de ahorro estatales aseguradas </w:t>
            </w:r>
          </w:p>
          <w:p w14:paraId="111FA461" w14:textId="77777777" w:rsidR="00A24337" w:rsidRPr="009755A8" w:rsidRDefault="00A24337" w:rsidP="0081693D">
            <w:pPr>
              <w:rPr>
                <w:rFonts w:ascii="Arial" w:hAnsi="Arial" w:cs="Arial"/>
                <w:sz w:val="22"/>
                <w:szCs w:val="22"/>
                <w:lang w:val="es-ES"/>
              </w:rPr>
            </w:pPr>
          </w:p>
          <w:p w14:paraId="05F1E493" w14:textId="77777777" w:rsidR="00A24337" w:rsidRPr="00D6739E" w:rsidRDefault="00157F0E" w:rsidP="0081693D">
            <w:pPr>
              <w:rPr>
                <w:rFonts w:ascii="Arial" w:hAnsi="Arial" w:cs="Arial"/>
                <w:sz w:val="22"/>
                <w:szCs w:val="22"/>
              </w:rPr>
            </w:pPr>
            <w:r>
              <w:rPr>
                <w:rFonts w:ascii="Arial" w:eastAsia="Arial" w:hAnsi="Arial" w:cs="Arial"/>
                <w:sz w:val="22"/>
                <w:szCs w:val="22"/>
                <w:bdr w:val="nil"/>
                <w:lang w:val="es-ES_tradnl"/>
              </w:rPr>
              <w:t xml:space="preserve">d. Cooperativas de crédito federales </w:t>
            </w:r>
          </w:p>
          <w:p w14:paraId="2BDA8BE2" w14:textId="77777777" w:rsidR="00A24337" w:rsidRPr="00D6739E" w:rsidRDefault="00A24337" w:rsidP="0081693D">
            <w:pPr>
              <w:rPr>
                <w:rFonts w:ascii="Arial" w:hAnsi="Arial" w:cs="Arial"/>
                <w:sz w:val="22"/>
                <w:szCs w:val="22"/>
              </w:rPr>
            </w:pPr>
          </w:p>
        </w:tc>
        <w:tc>
          <w:tcPr>
            <w:tcW w:w="5400" w:type="dxa"/>
            <w:shd w:val="clear" w:color="auto" w:fill="auto"/>
          </w:tcPr>
          <w:p w14:paraId="7A352494" w14:textId="77777777" w:rsidR="00A24337" w:rsidRPr="009755A8" w:rsidRDefault="00A24337" w:rsidP="0081693D">
            <w:pPr>
              <w:rPr>
                <w:rFonts w:ascii="Arial" w:hAnsi="Arial" w:cs="Arial"/>
                <w:sz w:val="22"/>
                <w:szCs w:val="22"/>
                <w:lang w:val="es-ES"/>
              </w:rPr>
            </w:pPr>
          </w:p>
          <w:p w14:paraId="63C94CE8" w14:textId="77777777" w:rsidR="00A24337" w:rsidRPr="009755A8" w:rsidRDefault="00A24337" w:rsidP="0081693D">
            <w:pPr>
              <w:rPr>
                <w:rFonts w:ascii="Arial" w:hAnsi="Arial" w:cs="Arial"/>
                <w:sz w:val="22"/>
                <w:szCs w:val="22"/>
                <w:lang w:val="es-ES"/>
              </w:rPr>
            </w:pPr>
          </w:p>
          <w:p w14:paraId="3C9845F6" w14:textId="77777777" w:rsidR="00A24337" w:rsidRPr="009755A8" w:rsidRDefault="00157F0E" w:rsidP="0081693D">
            <w:pPr>
              <w:rPr>
                <w:rFonts w:ascii="Arial" w:hAnsi="Arial" w:cs="Arial"/>
                <w:sz w:val="22"/>
                <w:szCs w:val="22"/>
                <w:lang w:val="es-ES"/>
              </w:rPr>
            </w:pPr>
            <w:r>
              <w:rPr>
                <w:rFonts w:ascii="Arial" w:eastAsia="Arial" w:hAnsi="Arial" w:cs="Arial"/>
                <w:sz w:val="22"/>
                <w:szCs w:val="22"/>
                <w:bdr w:val="nil"/>
                <w:lang w:val="es-ES_tradnl"/>
              </w:rPr>
              <w:t xml:space="preserve">a. Grupo de Asistencia al Cliente de la Oficina del Contralor de la Moneda (Office of the Comptroller of the Currency Customer Assistance Group) </w:t>
            </w:r>
          </w:p>
          <w:p w14:paraId="38C0B480" w14:textId="77777777" w:rsidR="00A24337" w:rsidRPr="00D6739E" w:rsidRDefault="00157F0E" w:rsidP="0081693D">
            <w:pPr>
              <w:rPr>
                <w:rFonts w:ascii="Arial" w:hAnsi="Arial" w:cs="Arial"/>
                <w:sz w:val="22"/>
                <w:szCs w:val="22"/>
              </w:rPr>
            </w:pPr>
            <w:r w:rsidRPr="009755A8">
              <w:rPr>
                <w:rFonts w:ascii="Arial" w:eastAsia="Arial" w:hAnsi="Arial" w:cs="Arial"/>
                <w:sz w:val="22"/>
                <w:szCs w:val="22"/>
                <w:bdr w:val="nil"/>
              </w:rPr>
              <w:t xml:space="preserve">1301 McKinney Street, Suite 3450 </w:t>
            </w:r>
          </w:p>
          <w:p w14:paraId="53D96CF0" w14:textId="77777777" w:rsidR="00A24337" w:rsidRPr="00D6739E" w:rsidRDefault="00157F0E" w:rsidP="0081693D">
            <w:pPr>
              <w:rPr>
                <w:rFonts w:ascii="Arial" w:hAnsi="Arial" w:cs="Arial"/>
                <w:sz w:val="22"/>
                <w:szCs w:val="22"/>
              </w:rPr>
            </w:pPr>
            <w:r w:rsidRPr="009755A8">
              <w:rPr>
                <w:rFonts w:ascii="Arial" w:eastAsia="Arial" w:hAnsi="Arial" w:cs="Arial"/>
                <w:sz w:val="22"/>
                <w:szCs w:val="22"/>
                <w:bdr w:val="nil"/>
              </w:rPr>
              <w:t xml:space="preserve">Houston, TX 77010-9050 </w:t>
            </w:r>
          </w:p>
          <w:p w14:paraId="5735163E" w14:textId="77777777" w:rsidR="00A24337" w:rsidRPr="00D6739E" w:rsidRDefault="00A24337" w:rsidP="0081693D">
            <w:pPr>
              <w:rPr>
                <w:rFonts w:ascii="Arial" w:hAnsi="Arial" w:cs="Arial"/>
                <w:sz w:val="22"/>
                <w:szCs w:val="22"/>
              </w:rPr>
            </w:pPr>
          </w:p>
          <w:p w14:paraId="2AA3274F" w14:textId="77777777" w:rsidR="00A24337" w:rsidRPr="009755A8" w:rsidRDefault="00157F0E" w:rsidP="0081693D">
            <w:pPr>
              <w:rPr>
                <w:rFonts w:ascii="Arial" w:hAnsi="Arial" w:cs="Arial"/>
                <w:sz w:val="22"/>
                <w:szCs w:val="22"/>
                <w:lang w:val="es-ES"/>
              </w:rPr>
            </w:pPr>
            <w:r>
              <w:rPr>
                <w:rFonts w:ascii="Arial" w:eastAsia="Arial" w:hAnsi="Arial" w:cs="Arial"/>
                <w:sz w:val="22"/>
                <w:szCs w:val="22"/>
                <w:bdr w:val="nil"/>
                <w:lang w:val="es-ES_tradnl"/>
              </w:rPr>
              <w:t xml:space="preserve">b. Ayuda al Consumidor de la Reserva Federal (Federal Reserve Consumer Help) </w:t>
            </w:r>
          </w:p>
          <w:p w14:paraId="5027D2EC" w14:textId="77777777" w:rsidR="00A24337" w:rsidRPr="00D6739E" w:rsidRDefault="00157F0E" w:rsidP="0081693D">
            <w:pPr>
              <w:rPr>
                <w:rFonts w:ascii="Arial" w:hAnsi="Arial" w:cs="Arial"/>
                <w:sz w:val="22"/>
                <w:szCs w:val="22"/>
              </w:rPr>
            </w:pPr>
            <w:r w:rsidRPr="009755A8">
              <w:rPr>
                <w:rFonts w:ascii="Arial" w:eastAsia="Arial" w:hAnsi="Arial" w:cs="Arial"/>
                <w:sz w:val="22"/>
                <w:szCs w:val="22"/>
                <w:bdr w:val="nil"/>
              </w:rPr>
              <w:t xml:space="preserve">P.O. Box. 1200 </w:t>
            </w:r>
          </w:p>
          <w:p w14:paraId="22D37DAE" w14:textId="77777777" w:rsidR="00A24337" w:rsidRPr="00D6739E" w:rsidRDefault="00157F0E" w:rsidP="0081693D">
            <w:pPr>
              <w:rPr>
                <w:rFonts w:ascii="Arial" w:hAnsi="Arial" w:cs="Arial"/>
                <w:sz w:val="22"/>
                <w:szCs w:val="22"/>
              </w:rPr>
            </w:pPr>
            <w:r w:rsidRPr="009755A8">
              <w:rPr>
                <w:rFonts w:ascii="Arial" w:eastAsia="Arial" w:hAnsi="Arial" w:cs="Arial"/>
                <w:sz w:val="22"/>
                <w:szCs w:val="22"/>
                <w:bdr w:val="nil"/>
              </w:rPr>
              <w:t xml:space="preserve">Minneapolis, MN 55480 </w:t>
            </w:r>
          </w:p>
          <w:p w14:paraId="26893CCD" w14:textId="77777777" w:rsidR="00A24337" w:rsidRPr="00D6739E" w:rsidRDefault="00A24337" w:rsidP="0081693D">
            <w:pPr>
              <w:rPr>
                <w:rFonts w:ascii="Arial" w:hAnsi="Arial" w:cs="Arial"/>
                <w:sz w:val="22"/>
                <w:szCs w:val="22"/>
              </w:rPr>
            </w:pPr>
          </w:p>
          <w:p w14:paraId="79EE4DF9" w14:textId="77777777" w:rsidR="00A24337" w:rsidRPr="00D6739E" w:rsidRDefault="00A24337" w:rsidP="0081693D">
            <w:pPr>
              <w:rPr>
                <w:rFonts w:ascii="Arial" w:hAnsi="Arial" w:cs="Arial"/>
                <w:sz w:val="22"/>
                <w:szCs w:val="22"/>
              </w:rPr>
            </w:pPr>
          </w:p>
          <w:p w14:paraId="463250ED" w14:textId="77777777" w:rsidR="00A24337" w:rsidRPr="00D6739E" w:rsidRDefault="00A24337" w:rsidP="0081693D">
            <w:pPr>
              <w:rPr>
                <w:rFonts w:ascii="Arial" w:hAnsi="Arial" w:cs="Arial"/>
                <w:sz w:val="22"/>
                <w:szCs w:val="22"/>
              </w:rPr>
            </w:pPr>
          </w:p>
          <w:p w14:paraId="13577D86" w14:textId="77777777" w:rsidR="00A24337" w:rsidRPr="00D6739E" w:rsidRDefault="00A24337" w:rsidP="0081693D">
            <w:pPr>
              <w:rPr>
                <w:rFonts w:ascii="Arial" w:hAnsi="Arial" w:cs="Arial"/>
                <w:sz w:val="22"/>
                <w:szCs w:val="22"/>
              </w:rPr>
            </w:pPr>
          </w:p>
          <w:p w14:paraId="1E7746F6" w14:textId="77777777" w:rsidR="00A24337" w:rsidRPr="00D6739E" w:rsidRDefault="00A24337" w:rsidP="0081693D">
            <w:pPr>
              <w:rPr>
                <w:rFonts w:ascii="Arial" w:hAnsi="Arial" w:cs="Arial"/>
                <w:sz w:val="22"/>
                <w:szCs w:val="22"/>
              </w:rPr>
            </w:pPr>
          </w:p>
          <w:p w14:paraId="60EA1791" w14:textId="77777777" w:rsidR="00A24337" w:rsidRPr="009755A8" w:rsidRDefault="00157F0E" w:rsidP="0081693D">
            <w:pPr>
              <w:rPr>
                <w:rFonts w:ascii="Arial" w:hAnsi="Arial" w:cs="Arial"/>
                <w:sz w:val="22"/>
                <w:szCs w:val="22"/>
                <w:lang w:val="es-ES"/>
              </w:rPr>
            </w:pPr>
            <w:r>
              <w:rPr>
                <w:rFonts w:ascii="Arial" w:eastAsia="Arial" w:hAnsi="Arial" w:cs="Arial"/>
                <w:sz w:val="22"/>
                <w:szCs w:val="22"/>
                <w:bdr w:val="nil"/>
                <w:lang w:val="es-ES_tradnl"/>
              </w:rPr>
              <w:t xml:space="preserve">c. Centro de Respuesta al Consumidor - Corporación Federal de Seguros de Depósitos (Federal Deposit Insurance Corporation, FDIC - Consumer Response Center) 1100 Walnut Street, Box #11 </w:t>
            </w:r>
          </w:p>
          <w:p w14:paraId="0F970B77" w14:textId="77777777" w:rsidR="00A24337" w:rsidRPr="009755A8" w:rsidRDefault="00157F0E" w:rsidP="0081693D">
            <w:pPr>
              <w:rPr>
                <w:rFonts w:ascii="Arial" w:hAnsi="Arial" w:cs="Arial"/>
                <w:sz w:val="22"/>
                <w:szCs w:val="22"/>
                <w:lang w:val="es-ES"/>
              </w:rPr>
            </w:pPr>
            <w:r>
              <w:rPr>
                <w:rFonts w:ascii="Arial" w:eastAsia="Arial" w:hAnsi="Arial" w:cs="Arial"/>
                <w:sz w:val="22"/>
                <w:szCs w:val="22"/>
                <w:bdr w:val="nil"/>
                <w:lang w:val="es-ES_tradnl"/>
              </w:rPr>
              <w:t xml:space="preserve">Kansas City, MO 64106 </w:t>
            </w:r>
          </w:p>
          <w:p w14:paraId="309F9C63" w14:textId="77777777" w:rsidR="00A24337" w:rsidRPr="009755A8" w:rsidRDefault="00A24337" w:rsidP="0081693D">
            <w:pPr>
              <w:rPr>
                <w:rFonts w:ascii="Arial" w:hAnsi="Arial" w:cs="Arial"/>
                <w:sz w:val="22"/>
                <w:szCs w:val="22"/>
                <w:lang w:val="es-ES"/>
              </w:rPr>
            </w:pPr>
          </w:p>
          <w:p w14:paraId="763F58BB" w14:textId="77777777" w:rsidR="00A24337" w:rsidRPr="009755A8" w:rsidRDefault="00157F0E" w:rsidP="0081693D">
            <w:pPr>
              <w:rPr>
                <w:rFonts w:ascii="Arial" w:hAnsi="Arial" w:cs="Arial"/>
                <w:sz w:val="22"/>
                <w:szCs w:val="22"/>
                <w:lang w:val="es-ES"/>
              </w:rPr>
            </w:pPr>
            <w:r>
              <w:rPr>
                <w:rFonts w:ascii="Arial" w:eastAsia="Arial" w:hAnsi="Arial" w:cs="Arial"/>
                <w:sz w:val="22"/>
                <w:szCs w:val="22"/>
                <w:bdr w:val="nil"/>
                <w:lang w:val="es-ES_tradnl"/>
              </w:rPr>
              <w:t xml:space="preserve">d. Administración Nacional de Cooperativas de Crédito, Oficina de Protección del Consumidor (Office of Consumer Protection, OCP), División de Extensión y Cumplimiento del Consumidor (Division of Consumer Compliance and Outreach, DCCO) </w:t>
            </w:r>
          </w:p>
          <w:p w14:paraId="773BE4CF" w14:textId="77777777" w:rsidR="00A24337" w:rsidRPr="00D6739E" w:rsidRDefault="00157F0E" w:rsidP="0081693D">
            <w:pPr>
              <w:rPr>
                <w:rFonts w:ascii="Arial" w:hAnsi="Arial" w:cs="Arial"/>
                <w:sz w:val="22"/>
                <w:szCs w:val="22"/>
              </w:rPr>
            </w:pPr>
            <w:r>
              <w:rPr>
                <w:rFonts w:ascii="Arial" w:eastAsia="Arial" w:hAnsi="Arial" w:cs="Arial"/>
                <w:sz w:val="22"/>
                <w:szCs w:val="22"/>
                <w:bdr w:val="nil"/>
                <w:lang w:val="es-ES_tradnl"/>
              </w:rPr>
              <w:t xml:space="preserve">1775 Duke Street </w:t>
            </w:r>
          </w:p>
          <w:p w14:paraId="4FC5C22C" w14:textId="77777777" w:rsidR="00A24337" w:rsidRPr="00D6739E" w:rsidRDefault="00157F0E" w:rsidP="0081693D">
            <w:pPr>
              <w:rPr>
                <w:rFonts w:ascii="Arial" w:hAnsi="Arial" w:cs="Arial"/>
                <w:sz w:val="22"/>
                <w:szCs w:val="22"/>
              </w:rPr>
            </w:pPr>
            <w:r>
              <w:rPr>
                <w:rFonts w:ascii="Arial" w:eastAsia="Arial" w:hAnsi="Arial" w:cs="Arial"/>
                <w:sz w:val="22"/>
                <w:szCs w:val="22"/>
                <w:bdr w:val="nil"/>
                <w:lang w:val="es-ES_tradnl"/>
              </w:rPr>
              <w:t xml:space="preserve">Alexandria, VA 22314 </w:t>
            </w:r>
          </w:p>
          <w:p w14:paraId="70B6FE41" w14:textId="77777777" w:rsidR="00A24337" w:rsidRPr="00D6739E" w:rsidRDefault="00A24337" w:rsidP="0081693D">
            <w:pPr>
              <w:rPr>
                <w:rFonts w:ascii="Arial" w:hAnsi="Arial" w:cs="Arial"/>
                <w:sz w:val="22"/>
                <w:szCs w:val="22"/>
              </w:rPr>
            </w:pPr>
          </w:p>
        </w:tc>
      </w:tr>
      <w:tr w:rsidR="00157F0E" w14:paraId="6147CDDF" w14:textId="77777777" w:rsidTr="0081693D">
        <w:tc>
          <w:tcPr>
            <w:tcW w:w="5040" w:type="dxa"/>
            <w:shd w:val="clear" w:color="auto" w:fill="auto"/>
          </w:tcPr>
          <w:p w14:paraId="6AA53DA5" w14:textId="77777777" w:rsidR="00A24337" w:rsidRPr="00D6739E" w:rsidRDefault="00157F0E" w:rsidP="0081693D">
            <w:pPr>
              <w:rPr>
                <w:rFonts w:ascii="Arial" w:hAnsi="Arial" w:cs="Arial"/>
                <w:sz w:val="22"/>
                <w:szCs w:val="22"/>
              </w:rPr>
            </w:pPr>
            <w:r>
              <w:rPr>
                <w:rFonts w:ascii="Arial" w:eastAsia="Arial" w:hAnsi="Arial" w:cs="Arial"/>
                <w:sz w:val="22"/>
                <w:szCs w:val="22"/>
                <w:bdr w:val="nil"/>
                <w:lang w:val="es-ES_tradnl"/>
              </w:rPr>
              <w:t>3. Compañías aéreas</w:t>
            </w:r>
          </w:p>
        </w:tc>
        <w:tc>
          <w:tcPr>
            <w:tcW w:w="5400" w:type="dxa"/>
            <w:shd w:val="clear" w:color="auto" w:fill="auto"/>
          </w:tcPr>
          <w:p w14:paraId="603AC09A" w14:textId="77777777" w:rsidR="00A24337" w:rsidRPr="00D6739E" w:rsidRDefault="00157F0E" w:rsidP="0081693D">
            <w:pPr>
              <w:rPr>
                <w:rFonts w:ascii="Arial" w:hAnsi="Arial" w:cs="Arial"/>
                <w:sz w:val="22"/>
                <w:szCs w:val="22"/>
              </w:rPr>
            </w:pPr>
            <w:r>
              <w:rPr>
                <w:rFonts w:ascii="Arial" w:eastAsia="Arial" w:hAnsi="Arial" w:cs="Arial"/>
                <w:sz w:val="22"/>
                <w:szCs w:val="22"/>
                <w:bdr w:val="nil"/>
                <w:lang w:val="es-ES_tradnl"/>
              </w:rPr>
              <w:t xml:space="preserve">Asesor general adjunto para la aplicación legal y los procesos en la aviación, División de Protección al Consumidor en la Aviación, Departamento de Transporte (Asst. </w:t>
            </w:r>
            <w:r w:rsidRPr="009755A8">
              <w:rPr>
                <w:rFonts w:ascii="Arial" w:eastAsia="Arial" w:hAnsi="Arial" w:cs="Arial"/>
                <w:sz w:val="22"/>
                <w:szCs w:val="22"/>
                <w:bdr w:val="nil"/>
              </w:rPr>
              <w:t xml:space="preserve">General Counsel for Aviation Enforcement &amp; Proceedings Aviation Consumer Protection Division Department of Transportation) </w:t>
            </w:r>
          </w:p>
          <w:p w14:paraId="48FBAFBB" w14:textId="77777777" w:rsidR="00A24337" w:rsidRPr="00D6739E" w:rsidRDefault="00157F0E" w:rsidP="0081693D">
            <w:pPr>
              <w:rPr>
                <w:rFonts w:ascii="Arial" w:hAnsi="Arial" w:cs="Arial"/>
                <w:sz w:val="22"/>
                <w:szCs w:val="22"/>
              </w:rPr>
            </w:pPr>
            <w:r w:rsidRPr="009755A8">
              <w:rPr>
                <w:rFonts w:ascii="Arial" w:eastAsia="Arial" w:hAnsi="Arial" w:cs="Arial"/>
                <w:sz w:val="22"/>
                <w:szCs w:val="22"/>
                <w:bdr w:val="nil"/>
              </w:rPr>
              <w:t xml:space="preserve">1200 New Jersey Avenue, S.E. </w:t>
            </w:r>
          </w:p>
          <w:p w14:paraId="7A918653" w14:textId="77777777" w:rsidR="00A24337" w:rsidRPr="00D6739E" w:rsidRDefault="00157F0E" w:rsidP="0081693D">
            <w:pPr>
              <w:rPr>
                <w:rFonts w:ascii="Arial" w:hAnsi="Arial" w:cs="Arial"/>
                <w:sz w:val="22"/>
                <w:szCs w:val="22"/>
              </w:rPr>
            </w:pPr>
            <w:r>
              <w:rPr>
                <w:rFonts w:ascii="Arial" w:eastAsia="Arial" w:hAnsi="Arial" w:cs="Arial"/>
                <w:sz w:val="22"/>
                <w:szCs w:val="22"/>
                <w:bdr w:val="nil"/>
                <w:lang w:val="es-ES_tradnl"/>
              </w:rPr>
              <w:t xml:space="preserve">Washington, DC 20423 </w:t>
            </w:r>
          </w:p>
          <w:p w14:paraId="3BDB25D9" w14:textId="77777777" w:rsidR="00A24337" w:rsidRPr="00D6739E" w:rsidRDefault="00A24337" w:rsidP="0081693D">
            <w:pPr>
              <w:rPr>
                <w:rFonts w:ascii="Arial" w:hAnsi="Arial" w:cs="Arial"/>
                <w:sz w:val="22"/>
                <w:szCs w:val="22"/>
              </w:rPr>
            </w:pPr>
          </w:p>
        </w:tc>
      </w:tr>
      <w:tr w:rsidR="00157F0E" w14:paraId="5672145C" w14:textId="77777777" w:rsidTr="0081693D">
        <w:tc>
          <w:tcPr>
            <w:tcW w:w="5040" w:type="dxa"/>
            <w:shd w:val="clear" w:color="auto" w:fill="auto"/>
          </w:tcPr>
          <w:p w14:paraId="1AB1CE43" w14:textId="77777777" w:rsidR="00A24337" w:rsidRPr="009755A8" w:rsidRDefault="00157F0E" w:rsidP="0081693D">
            <w:pPr>
              <w:rPr>
                <w:rFonts w:ascii="Arial" w:hAnsi="Arial" w:cs="Arial"/>
                <w:sz w:val="22"/>
                <w:szCs w:val="22"/>
                <w:lang w:val="es-ES"/>
              </w:rPr>
            </w:pPr>
            <w:r>
              <w:rPr>
                <w:rFonts w:ascii="Arial" w:eastAsia="Arial" w:hAnsi="Arial" w:cs="Arial"/>
                <w:sz w:val="22"/>
                <w:szCs w:val="22"/>
                <w:bdr w:val="nil"/>
                <w:lang w:val="es-ES_tradnl"/>
              </w:rPr>
              <w:t xml:space="preserve">4. Acreedores sujetos a la Comisión de Transporte Terrestre (Surface Transportation Board) </w:t>
            </w:r>
          </w:p>
          <w:p w14:paraId="3242A98C" w14:textId="77777777" w:rsidR="00A24337" w:rsidRPr="009755A8" w:rsidRDefault="00A24337" w:rsidP="0081693D">
            <w:pPr>
              <w:rPr>
                <w:rFonts w:ascii="Arial" w:hAnsi="Arial" w:cs="Arial"/>
                <w:sz w:val="22"/>
                <w:szCs w:val="22"/>
                <w:lang w:val="es-ES"/>
              </w:rPr>
            </w:pPr>
          </w:p>
        </w:tc>
        <w:tc>
          <w:tcPr>
            <w:tcW w:w="5400" w:type="dxa"/>
            <w:shd w:val="clear" w:color="auto" w:fill="auto"/>
          </w:tcPr>
          <w:p w14:paraId="426F2518" w14:textId="77777777" w:rsidR="00A24337" w:rsidRPr="00D6739E" w:rsidRDefault="00157F0E" w:rsidP="0081693D">
            <w:pPr>
              <w:rPr>
                <w:rFonts w:ascii="Arial" w:hAnsi="Arial" w:cs="Arial"/>
                <w:sz w:val="22"/>
                <w:szCs w:val="22"/>
              </w:rPr>
            </w:pPr>
            <w:r w:rsidRPr="009755A8">
              <w:rPr>
                <w:rFonts w:ascii="Arial" w:eastAsia="Arial" w:hAnsi="Arial" w:cs="Arial"/>
                <w:sz w:val="22"/>
                <w:szCs w:val="22"/>
                <w:bdr w:val="nil"/>
              </w:rPr>
              <w:t xml:space="preserve">Office of Proceedings, Surface Transportation Board Department of Transportation </w:t>
            </w:r>
          </w:p>
          <w:p w14:paraId="3CEEDD44" w14:textId="77777777" w:rsidR="00A24337" w:rsidRPr="00D6739E" w:rsidRDefault="00157F0E" w:rsidP="0081693D">
            <w:pPr>
              <w:rPr>
                <w:rFonts w:ascii="Arial" w:hAnsi="Arial" w:cs="Arial"/>
                <w:sz w:val="22"/>
                <w:szCs w:val="22"/>
              </w:rPr>
            </w:pPr>
            <w:r w:rsidRPr="009755A8">
              <w:rPr>
                <w:rFonts w:ascii="Arial" w:eastAsia="Arial" w:hAnsi="Arial" w:cs="Arial"/>
                <w:sz w:val="22"/>
                <w:szCs w:val="22"/>
                <w:bdr w:val="nil"/>
              </w:rPr>
              <w:t xml:space="preserve">395 E Street, S.W. </w:t>
            </w:r>
          </w:p>
          <w:p w14:paraId="32AB417C" w14:textId="77777777" w:rsidR="00A24337" w:rsidRPr="00D6739E" w:rsidRDefault="00157F0E" w:rsidP="0081693D">
            <w:pPr>
              <w:rPr>
                <w:rFonts w:ascii="Arial" w:hAnsi="Arial" w:cs="Arial"/>
                <w:sz w:val="22"/>
                <w:szCs w:val="22"/>
              </w:rPr>
            </w:pPr>
            <w:r w:rsidRPr="009755A8">
              <w:rPr>
                <w:rFonts w:ascii="Arial" w:eastAsia="Arial" w:hAnsi="Arial" w:cs="Arial"/>
                <w:sz w:val="22"/>
                <w:szCs w:val="22"/>
                <w:bdr w:val="nil"/>
              </w:rPr>
              <w:t xml:space="preserve">Washington, DC 20423 </w:t>
            </w:r>
          </w:p>
          <w:p w14:paraId="6EFC0C55" w14:textId="77777777" w:rsidR="00A24337" w:rsidRPr="00D6739E" w:rsidRDefault="00A24337" w:rsidP="0081693D">
            <w:pPr>
              <w:rPr>
                <w:rFonts w:ascii="Arial" w:hAnsi="Arial" w:cs="Arial"/>
                <w:sz w:val="22"/>
                <w:szCs w:val="22"/>
              </w:rPr>
            </w:pPr>
          </w:p>
        </w:tc>
      </w:tr>
      <w:tr w:rsidR="00157F0E" w:rsidRPr="009755A8" w14:paraId="1F22FB6A" w14:textId="77777777" w:rsidTr="0081693D">
        <w:tc>
          <w:tcPr>
            <w:tcW w:w="5040" w:type="dxa"/>
            <w:shd w:val="clear" w:color="auto" w:fill="auto"/>
          </w:tcPr>
          <w:p w14:paraId="7183F472" w14:textId="77777777" w:rsidR="00A24337" w:rsidRPr="009755A8" w:rsidRDefault="00157F0E" w:rsidP="0081693D">
            <w:pPr>
              <w:rPr>
                <w:rFonts w:ascii="Arial" w:hAnsi="Arial" w:cs="Arial"/>
                <w:sz w:val="22"/>
                <w:szCs w:val="22"/>
                <w:lang w:val="es-ES"/>
              </w:rPr>
            </w:pPr>
            <w:r>
              <w:rPr>
                <w:rFonts w:ascii="Arial" w:eastAsia="Arial" w:hAnsi="Arial" w:cs="Arial"/>
                <w:sz w:val="22"/>
                <w:szCs w:val="22"/>
                <w:bdr w:val="nil"/>
                <w:lang w:val="es-ES_tradnl"/>
              </w:rPr>
              <w:lastRenderedPageBreak/>
              <w:t>5. Acreedores sujetos a la Ley de Empacadores y Engordadores de Ganado de 1921 (Packers and Stockyards Act, 1921)</w:t>
            </w:r>
          </w:p>
        </w:tc>
        <w:tc>
          <w:tcPr>
            <w:tcW w:w="5400" w:type="dxa"/>
            <w:shd w:val="clear" w:color="auto" w:fill="auto"/>
          </w:tcPr>
          <w:p w14:paraId="6E45B03F" w14:textId="77777777" w:rsidR="00A24337" w:rsidRPr="009755A8" w:rsidRDefault="00157F0E" w:rsidP="0081693D">
            <w:pPr>
              <w:rPr>
                <w:rFonts w:ascii="Arial" w:hAnsi="Arial" w:cs="Arial"/>
                <w:sz w:val="22"/>
                <w:szCs w:val="22"/>
                <w:lang w:val="es-ES"/>
              </w:rPr>
            </w:pPr>
            <w:r>
              <w:rPr>
                <w:rFonts w:ascii="Arial" w:eastAsia="Arial" w:hAnsi="Arial" w:cs="Arial"/>
                <w:sz w:val="22"/>
                <w:szCs w:val="22"/>
                <w:bdr w:val="nil"/>
                <w:lang w:val="es-ES_tradnl"/>
              </w:rPr>
              <w:t xml:space="preserve">Supervisor más cercano del área de Administración de Empacadores y Engordadores de Ganado </w:t>
            </w:r>
          </w:p>
          <w:p w14:paraId="02876464" w14:textId="77777777" w:rsidR="00A24337" w:rsidRPr="009755A8" w:rsidRDefault="00A24337" w:rsidP="0081693D">
            <w:pPr>
              <w:rPr>
                <w:rFonts w:ascii="Arial" w:hAnsi="Arial" w:cs="Arial"/>
                <w:sz w:val="22"/>
                <w:szCs w:val="22"/>
                <w:lang w:val="es-ES"/>
              </w:rPr>
            </w:pPr>
          </w:p>
        </w:tc>
      </w:tr>
      <w:tr w:rsidR="00157F0E" w14:paraId="16C2A432" w14:textId="77777777" w:rsidTr="0081693D">
        <w:tc>
          <w:tcPr>
            <w:tcW w:w="5040" w:type="dxa"/>
            <w:shd w:val="clear" w:color="auto" w:fill="auto"/>
          </w:tcPr>
          <w:p w14:paraId="1C13D5FF" w14:textId="77777777" w:rsidR="00A24337" w:rsidRPr="009755A8" w:rsidRDefault="00157F0E" w:rsidP="0081693D">
            <w:pPr>
              <w:rPr>
                <w:rFonts w:ascii="Arial" w:hAnsi="Arial" w:cs="Arial"/>
                <w:sz w:val="22"/>
                <w:szCs w:val="22"/>
                <w:lang w:val="es-ES"/>
              </w:rPr>
            </w:pPr>
            <w:r>
              <w:rPr>
                <w:rFonts w:ascii="Arial" w:eastAsia="Arial" w:hAnsi="Arial" w:cs="Arial"/>
                <w:sz w:val="22"/>
                <w:szCs w:val="22"/>
                <w:bdr w:val="nil"/>
                <w:lang w:val="es-ES_tradnl"/>
              </w:rPr>
              <w:t xml:space="preserve">6. Compañías de inversión para pequeñas empresas </w:t>
            </w:r>
          </w:p>
          <w:p w14:paraId="400562DD" w14:textId="77777777" w:rsidR="00A24337" w:rsidRPr="009755A8" w:rsidRDefault="00A24337" w:rsidP="0081693D">
            <w:pPr>
              <w:rPr>
                <w:rFonts w:ascii="Arial" w:hAnsi="Arial" w:cs="Arial"/>
                <w:sz w:val="22"/>
                <w:szCs w:val="22"/>
                <w:lang w:val="es-ES"/>
              </w:rPr>
            </w:pPr>
          </w:p>
        </w:tc>
        <w:tc>
          <w:tcPr>
            <w:tcW w:w="5400" w:type="dxa"/>
            <w:shd w:val="clear" w:color="auto" w:fill="auto"/>
          </w:tcPr>
          <w:p w14:paraId="29AEA036" w14:textId="77777777" w:rsidR="00A24337" w:rsidRPr="00D6739E" w:rsidRDefault="00157F0E" w:rsidP="0081693D">
            <w:pPr>
              <w:rPr>
                <w:rFonts w:ascii="Arial" w:hAnsi="Arial" w:cs="Arial"/>
                <w:sz w:val="22"/>
                <w:szCs w:val="22"/>
              </w:rPr>
            </w:pPr>
            <w:r w:rsidRPr="009755A8">
              <w:rPr>
                <w:rFonts w:ascii="Arial" w:eastAsia="Arial" w:hAnsi="Arial" w:cs="Arial"/>
                <w:sz w:val="22"/>
                <w:szCs w:val="22"/>
                <w:bdr w:val="nil"/>
              </w:rPr>
              <w:t xml:space="preserve">Associate Deputy Administrator for Capital Access United States Small Business Administration </w:t>
            </w:r>
          </w:p>
          <w:p w14:paraId="2B450EFC" w14:textId="77777777" w:rsidR="00A24337" w:rsidRPr="00D6739E" w:rsidRDefault="00157F0E" w:rsidP="0081693D">
            <w:pPr>
              <w:rPr>
                <w:rFonts w:ascii="Arial" w:hAnsi="Arial" w:cs="Arial"/>
                <w:sz w:val="22"/>
                <w:szCs w:val="22"/>
              </w:rPr>
            </w:pPr>
            <w:r w:rsidRPr="009755A8">
              <w:rPr>
                <w:rFonts w:ascii="Arial" w:eastAsia="Arial" w:hAnsi="Arial" w:cs="Arial"/>
                <w:sz w:val="22"/>
                <w:szCs w:val="22"/>
                <w:bdr w:val="nil"/>
              </w:rPr>
              <w:t xml:space="preserve">409 Third Street, S.W., 8th Floor </w:t>
            </w:r>
          </w:p>
          <w:p w14:paraId="135CAB72" w14:textId="77777777" w:rsidR="00A24337" w:rsidRPr="00D6739E" w:rsidRDefault="00157F0E" w:rsidP="0081693D">
            <w:pPr>
              <w:rPr>
                <w:rFonts w:ascii="Arial" w:hAnsi="Arial" w:cs="Arial"/>
                <w:sz w:val="22"/>
                <w:szCs w:val="22"/>
              </w:rPr>
            </w:pPr>
            <w:r>
              <w:rPr>
                <w:rFonts w:ascii="Arial" w:eastAsia="Arial" w:hAnsi="Arial" w:cs="Arial"/>
                <w:sz w:val="22"/>
                <w:szCs w:val="22"/>
                <w:bdr w:val="nil"/>
                <w:lang w:val="es-ES_tradnl"/>
              </w:rPr>
              <w:t xml:space="preserve">Washington, DC 20549 </w:t>
            </w:r>
          </w:p>
          <w:p w14:paraId="6529FC58" w14:textId="77777777" w:rsidR="00A24337" w:rsidRPr="00D6739E" w:rsidRDefault="00A24337" w:rsidP="0081693D">
            <w:pPr>
              <w:rPr>
                <w:rFonts w:ascii="Arial" w:hAnsi="Arial" w:cs="Arial"/>
                <w:sz w:val="22"/>
                <w:szCs w:val="22"/>
              </w:rPr>
            </w:pPr>
          </w:p>
        </w:tc>
      </w:tr>
      <w:tr w:rsidR="00157F0E" w14:paraId="16A9D6FE" w14:textId="77777777" w:rsidTr="0081693D">
        <w:tc>
          <w:tcPr>
            <w:tcW w:w="5040" w:type="dxa"/>
            <w:shd w:val="clear" w:color="auto" w:fill="auto"/>
          </w:tcPr>
          <w:p w14:paraId="4421DF0A" w14:textId="77777777" w:rsidR="00A24337" w:rsidRPr="00D6739E" w:rsidRDefault="00157F0E" w:rsidP="0081693D">
            <w:pPr>
              <w:rPr>
                <w:rFonts w:ascii="Arial" w:hAnsi="Arial" w:cs="Arial"/>
                <w:sz w:val="22"/>
                <w:szCs w:val="22"/>
              </w:rPr>
            </w:pPr>
            <w:r>
              <w:rPr>
                <w:rFonts w:ascii="Arial" w:eastAsia="Arial" w:hAnsi="Arial" w:cs="Arial"/>
                <w:sz w:val="22"/>
                <w:szCs w:val="22"/>
                <w:bdr w:val="nil"/>
                <w:lang w:val="es-ES_tradnl"/>
              </w:rPr>
              <w:t>7. Agentes y distribuidores</w:t>
            </w:r>
          </w:p>
        </w:tc>
        <w:tc>
          <w:tcPr>
            <w:tcW w:w="5400" w:type="dxa"/>
            <w:shd w:val="clear" w:color="auto" w:fill="auto"/>
          </w:tcPr>
          <w:p w14:paraId="62766A68" w14:textId="77777777" w:rsidR="00A24337" w:rsidRPr="00D6739E" w:rsidRDefault="00157F0E" w:rsidP="0081693D">
            <w:pPr>
              <w:rPr>
                <w:rFonts w:ascii="Arial" w:hAnsi="Arial" w:cs="Arial"/>
                <w:sz w:val="22"/>
                <w:szCs w:val="22"/>
              </w:rPr>
            </w:pPr>
            <w:r>
              <w:rPr>
                <w:rFonts w:ascii="Arial" w:eastAsia="Arial" w:hAnsi="Arial" w:cs="Arial"/>
                <w:sz w:val="22"/>
                <w:szCs w:val="22"/>
                <w:bdr w:val="nil"/>
                <w:lang w:val="es-ES_tradnl"/>
              </w:rPr>
              <w:t xml:space="preserve">Comisión de Bolsa y Valores (Securities and Exchange Commission) </w:t>
            </w:r>
          </w:p>
          <w:p w14:paraId="73DD0792" w14:textId="77777777" w:rsidR="00A24337" w:rsidRPr="00D6739E" w:rsidRDefault="00157F0E" w:rsidP="0081693D">
            <w:pPr>
              <w:rPr>
                <w:rFonts w:ascii="Arial" w:hAnsi="Arial" w:cs="Arial"/>
                <w:sz w:val="22"/>
                <w:szCs w:val="22"/>
              </w:rPr>
            </w:pPr>
            <w:r>
              <w:rPr>
                <w:rFonts w:ascii="Arial" w:eastAsia="Arial" w:hAnsi="Arial" w:cs="Arial"/>
                <w:sz w:val="22"/>
                <w:szCs w:val="22"/>
                <w:bdr w:val="nil"/>
                <w:lang w:val="es-ES_tradnl"/>
              </w:rPr>
              <w:t xml:space="preserve">100 F Street, N.E. </w:t>
            </w:r>
          </w:p>
          <w:p w14:paraId="01786C8C" w14:textId="77777777" w:rsidR="00A24337" w:rsidRPr="00D6739E" w:rsidRDefault="00157F0E" w:rsidP="0081693D">
            <w:pPr>
              <w:rPr>
                <w:rFonts w:ascii="Arial" w:hAnsi="Arial" w:cs="Arial"/>
                <w:sz w:val="22"/>
                <w:szCs w:val="22"/>
              </w:rPr>
            </w:pPr>
            <w:r>
              <w:rPr>
                <w:rFonts w:ascii="Arial" w:eastAsia="Arial" w:hAnsi="Arial" w:cs="Arial"/>
                <w:sz w:val="22"/>
                <w:szCs w:val="22"/>
                <w:bdr w:val="nil"/>
                <w:lang w:val="es-ES_tradnl"/>
              </w:rPr>
              <w:t xml:space="preserve">Washington, DC 20549 </w:t>
            </w:r>
          </w:p>
          <w:p w14:paraId="03E8D7C2" w14:textId="77777777" w:rsidR="00A24337" w:rsidRPr="00D6739E" w:rsidRDefault="00A24337" w:rsidP="0081693D">
            <w:pPr>
              <w:rPr>
                <w:rFonts w:ascii="Arial" w:hAnsi="Arial" w:cs="Arial"/>
                <w:sz w:val="22"/>
                <w:szCs w:val="22"/>
              </w:rPr>
            </w:pPr>
          </w:p>
        </w:tc>
      </w:tr>
      <w:tr w:rsidR="00157F0E" w14:paraId="4BBF7A95" w14:textId="77777777" w:rsidTr="0081693D">
        <w:tc>
          <w:tcPr>
            <w:tcW w:w="5040" w:type="dxa"/>
            <w:shd w:val="clear" w:color="auto" w:fill="auto"/>
          </w:tcPr>
          <w:p w14:paraId="0CA97F03" w14:textId="77777777" w:rsidR="00A24337" w:rsidRPr="009755A8" w:rsidRDefault="00157F0E" w:rsidP="0081693D">
            <w:pPr>
              <w:rPr>
                <w:rFonts w:ascii="Arial" w:hAnsi="Arial" w:cs="Arial"/>
                <w:sz w:val="22"/>
                <w:szCs w:val="22"/>
                <w:lang w:val="es-ES"/>
              </w:rPr>
            </w:pPr>
            <w:r>
              <w:rPr>
                <w:rFonts w:ascii="Arial" w:eastAsia="Arial" w:hAnsi="Arial" w:cs="Arial"/>
                <w:sz w:val="22"/>
                <w:szCs w:val="22"/>
                <w:bdr w:val="nil"/>
                <w:lang w:val="es-ES_tradnl"/>
              </w:rPr>
              <w:t xml:space="preserve">8. Bancos agrícolas federales, asociaciones de bancos agrícolas federales, bancos federales de crédito intermedio y asociaciones de crédito a la producción </w:t>
            </w:r>
          </w:p>
          <w:p w14:paraId="5D7A5B27" w14:textId="77777777" w:rsidR="00A24337" w:rsidRPr="009755A8" w:rsidRDefault="00A24337" w:rsidP="0081693D">
            <w:pPr>
              <w:rPr>
                <w:rFonts w:ascii="Arial" w:hAnsi="Arial" w:cs="Arial"/>
                <w:sz w:val="22"/>
                <w:szCs w:val="22"/>
                <w:lang w:val="es-ES"/>
              </w:rPr>
            </w:pPr>
          </w:p>
        </w:tc>
        <w:tc>
          <w:tcPr>
            <w:tcW w:w="5400" w:type="dxa"/>
            <w:shd w:val="clear" w:color="auto" w:fill="auto"/>
          </w:tcPr>
          <w:p w14:paraId="3A07DAFD" w14:textId="77777777" w:rsidR="00A24337" w:rsidRPr="009755A8" w:rsidRDefault="00157F0E" w:rsidP="0081693D">
            <w:pPr>
              <w:rPr>
                <w:rFonts w:ascii="Arial" w:hAnsi="Arial" w:cs="Arial"/>
                <w:sz w:val="22"/>
                <w:szCs w:val="22"/>
                <w:lang w:val="es-ES"/>
              </w:rPr>
            </w:pPr>
            <w:r>
              <w:rPr>
                <w:rFonts w:ascii="Arial" w:eastAsia="Arial" w:hAnsi="Arial" w:cs="Arial"/>
                <w:sz w:val="22"/>
                <w:szCs w:val="22"/>
                <w:bdr w:val="nil"/>
                <w:lang w:val="es-ES_tradnl"/>
              </w:rPr>
              <w:t xml:space="preserve">Administración de Créditos Agrícolas (Farm Credit Administration) </w:t>
            </w:r>
          </w:p>
          <w:p w14:paraId="5A68F692" w14:textId="77777777" w:rsidR="00A24337" w:rsidRPr="00D6739E" w:rsidRDefault="00157F0E" w:rsidP="0081693D">
            <w:pPr>
              <w:rPr>
                <w:rFonts w:ascii="Arial" w:hAnsi="Arial" w:cs="Arial"/>
                <w:sz w:val="22"/>
                <w:szCs w:val="22"/>
              </w:rPr>
            </w:pPr>
            <w:r w:rsidRPr="009755A8">
              <w:rPr>
                <w:rFonts w:ascii="Arial" w:eastAsia="Arial" w:hAnsi="Arial" w:cs="Arial"/>
                <w:sz w:val="22"/>
                <w:szCs w:val="22"/>
                <w:bdr w:val="nil"/>
              </w:rPr>
              <w:t xml:space="preserve">1501 Farm Credit Drive </w:t>
            </w:r>
          </w:p>
          <w:p w14:paraId="07C83701" w14:textId="77777777" w:rsidR="00A24337" w:rsidRPr="00D6739E" w:rsidRDefault="00157F0E" w:rsidP="0081693D">
            <w:pPr>
              <w:rPr>
                <w:rFonts w:ascii="Arial" w:hAnsi="Arial" w:cs="Arial"/>
                <w:sz w:val="22"/>
                <w:szCs w:val="22"/>
              </w:rPr>
            </w:pPr>
            <w:r w:rsidRPr="009755A8">
              <w:rPr>
                <w:rFonts w:ascii="Arial" w:eastAsia="Arial" w:hAnsi="Arial" w:cs="Arial"/>
                <w:sz w:val="22"/>
                <w:szCs w:val="22"/>
                <w:bdr w:val="nil"/>
              </w:rPr>
              <w:t xml:space="preserve">McLean, VA 22102-5090 </w:t>
            </w:r>
          </w:p>
          <w:p w14:paraId="26F2CD6C" w14:textId="77777777" w:rsidR="00A24337" w:rsidRPr="00D6739E" w:rsidRDefault="00A24337" w:rsidP="0081693D">
            <w:pPr>
              <w:rPr>
                <w:rFonts w:ascii="Arial" w:hAnsi="Arial" w:cs="Arial"/>
                <w:sz w:val="22"/>
                <w:szCs w:val="22"/>
              </w:rPr>
            </w:pPr>
          </w:p>
        </w:tc>
      </w:tr>
      <w:tr w:rsidR="00157F0E" w:rsidRPr="009755A8" w14:paraId="152531F4" w14:textId="77777777" w:rsidTr="0081693D">
        <w:tc>
          <w:tcPr>
            <w:tcW w:w="5040" w:type="dxa"/>
            <w:shd w:val="clear" w:color="auto" w:fill="auto"/>
          </w:tcPr>
          <w:p w14:paraId="0BCE7183" w14:textId="77777777" w:rsidR="00A24337" w:rsidRPr="009755A8" w:rsidRDefault="00157F0E" w:rsidP="0081693D">
            <w:pPr>
              <w:rPr>
                <w:rFonts w:ascii="Arial" w:hAnsi="Arial" w:cs="Arial"/>
                <w:sz w:val="22"/>
                <w:szCs w:val="22"/>
                <w:lang w:val="es-ES"/>
              </w:rPr>
            </w:pPr>
            <w:r>
              <w:rPr>
                <w:rFonts w:ascii="Arial" w:eastAsia="Arial" w:hAnsi="Arial" w:cs="Arial"/>
                <w:sz w:val="22"/>
                <w:szCs w:val="22"/>
                <w:bdr w:val="nil"/>
                <w:lang w:val="es-ES_tradnl"/>
              </w:rPr>
              <w:t xml:space="preserve">9. Comerciantes minoristas, compañías financieras y todos los demás acreedores que no estén enumerados anteriormente </w:t>
            </w:r>
          </w:p>
          <w:p w14:paraId="09E557BB" w14:textId="77777777" w:rsidR="00A24337" w:rsidRPr="009755A8" w:rsidRDefault="00A24337" w:rsidP="0081693D">
            <w:pPr>
              <w:rPr>
                <w:rFonts w:ascii="Arial" w:hAnsi="Arial" w:cs="Arial"/>
                <w:sz w:val="22"/>
                <w:szCs w:val="22"/>
                <w:lang w:val="es-ES"/>
              </w:rPr>
            </w:pPr>
          </w:p>
        </w:tc>
        <w:tc>
          <w:tcPr>
            <w:tcW w:w="5400" w:type="dxa"/>
            <w:shd w:val="clear" w:color="auto" w:fill="auto"/>
          </w:tcPr>
          <w:p w14:paraId="3E6349B2" w14:textId="77777777" w:rsidR="00A24337" w:rsidRPr="009755A8" w:rsidRDefault="00157F0E" w:rsidP="0081693D">
            <w:pPr>
              <w:rPr>
                <w:rFonts w:ascii="Arial" w:hAnsi="Arial" w:cs="Arial"/>
                <w:sz w:val="22"/>
                <w:szCs w:val="22"/>
                <w:lang w:val="es-ES"/>
              </w:rPr>
            </w:pPr>
            <w:r>
              <w:rPr>
                <w:rFonts w:ascii="Arial" w:eastAsia="Arial" w:hAnsi="Arial" w:cs="Arial"/>
                <w:sz w:val="22"/>
                <w:szCs w:val="22"/>
                <w:bdr w:val="nil"/>
                <w:lang w:val="es-ES_tradnl"/>
              </w:rPr>
              <w:t xml:space="preserve">Oficina regional de la Comisión Federal de Comercio (Federal Trade Commission, FTC) correspondiente a la región en la que opera el acreedor o Comisión Federal de Comercio: Centro de Respuesta al Consumidor (Consumer Response Center) - Ley de Informes de Crédito Justos (FCRA) Washington, DC 20580 (877) 382-4357 </w:t>
            </w:r>
          </w:p>
          <w:p w14:paraId="020F0450" w14:textId="77777777" w:rsidR="00A24337" w:rsidRPr="009755A8" w:rsidRDefault="00A24337" w:rsidP="0081693D">
            <w:pPr>
              <w:rPr>
                <w:rFonts w:ascii="Arial" w:hAnsi="Arial" w:cs="Arial"/>
                <w:sz w:val="22"/>
                <w:szCs w:val="22"/>
                <w:lang w:val="es-ES"/>
              </w:rPr>
            </w:pPr>
          </w:p>
        </w:tc>
      </w:tr>
    </w:tbl>
    <w:p w14:paraId="4EFA1CA8" w14:textId="77777777" w:rsidR="00DC6584" w:rsidRPr="009755A8" w:rsidRDefault="00DC6584" w:rsidP="009D6E03">
      <w:pPr>
        <w:pStyle w:val="normal0"/>
        <w:pBdr>
          <w:top w:val="nil"/>
          <w:left w:val="nil"/>
          <w:bottom w:val="nil"/>
          <w:right w:val="nil"/>
          <w:between w:val="nil"/>
        </w:pBdr>
        <w:spacing w:line="270" w:lineRule="auto"/>
        <w:ind w:right="605"/>
        <w:jc w:val="center"/>
        <w:rPr>
          <w:rFonts w:ascii="Arial" w:eastAsia="Arial" w:hAnsi="Arial" w:cs="Arial"/>
          <w:b/>
          <w:color w:val="000000"/>
          <w:sz w:val="28"/>
          <w:szCs w:val="28"/>
          <w:u w:val="single"/>
          <w:lang w:val="es-ES"/>
        </w:rPr>
      </w:pPr>
    </w:p>
    <w:sectPr w:rsidR="00DC6584" w:rsidRPr="009755A8" w:rsidSect="00B10F94">
      <w:footerReference w:type="even" r:id="rId20"/>
      <w:footerReference w:type="default" r:id="rId21"/>
      <w:footerReference w:type="first" r:id="rId22"/>
      <w:type w:val="continuous"/>
      <w:pgSz w:w="12240" w:h="15840" w:code="1"/>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ACEF7" w14:textId="77777777" w:rsidR="001D0BF1" w:rsidRDefault="001D0BF1">
      <w:r>
        <w:separator/>
      </w:r>
    </w:p>
  </w:endnote>
  <w:endnote w:type="continuationSeparator" w:id="0">
    <w:p w14:paraId="46384485" w14:textId="77777777" w:rsidR="001D0BF1" w:rsidRDefault="001D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F915" w14:textId="77777777" w:rsidR="00DC6584" w:rsidRPr="00F76C81" w:rsidRDefault="00157F0E" w:rsidP="00F76C81">
    <w:pPr>
      <w:pStyle w:val="Footer"/>
      <w:jc w:val="center"/>
    </w:pPr>
    <w:r>
      <w:rPr>
        <w:bdr w:val="nil"/>
        <w:lang w:val="es-ES_tradnl"/>
      </w:rPr>
      <w:tab/>
    </w:r>
    <w:r>
      <w:rPr>
        <w:sz w:val="13"/>
        <w:szCs w:val="13"/>
        <w:bdr w:val="nil"/>
        <w:lang w:val="es-ES_tradnl"/>
      </w:rPr>
      <w:tab/>
    </w:r>
    <w:r>
      <w:rPr>
        <w:sz w:val="16"/>
        <w:szCs w:val="16"/>
        <w:bdr w:val="nil"/>
        <w:lang w:val="es-ES_tradnl"/>
      </w:rPr>
      <w:t>{D0359317.DOC / 2                               DC349-100}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4426" w14:textId="77777777" w:rsidR="00A24337" w:rsidRDefault="00A24337">
    <w:pPr>
      <w:pStyle w:val="Footer"/>
      <w:jc w:val="center"/>
    </w:pPr>
    <w:r>
      <w:fldChar w:fldCharType="begin"/>
    </w:r>
    <w:r>
      <w:instrText xml:space="preserve"> PAGE   \* MERGEFORMAT </w:instrText>
    </w:r>
    <w:r>
      <w:fldChar w:fldCharType="separate"/>
    </w:r>
    <w:r w:rsidR="00516E62">
      <w:rPr>
        <w:noProof/>
      </w:rPr>
      <w:t>4</w:t>
    </w:r>
    <w:r>
      <w:rPr>
        <w:noProof/>
      </w:rPr>
      <w:fldChar w:fldCharType="end"/>
    </w:r>
  </w:p>
  <w:p w14:paraId="737C330E" w14:textId="77777777" w:rsidR="00DC6584" w:rsidRPr="00F76C81" w:rsidRDefault="00DC6584" w:rsidP="00F76C8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D8F2" w14:textId="77777777" w:rsidR="00DC6584" w:rsidRPr="009755A8" w:rsidRDefault="00157F0E" w:rsidP="00F76C81">
    <w:pPr>
      <w:pStyle w:val="Footer"/>
      <w:jc w:val="center"/>
      <w:rPr>
        <w:lang w:val="es-ES"/>
      </w:rPr>
    </w:pPr>
    <w:r>
      <w:rPr>
        <w:sz w:val="13"/>
        <w:szCs w:val="13"/>
        <w:bdr w:val="nil"/>
        <w:lang w:val="es-ES_tradnl"/>
      </w:rPr>
      <w:t>El documento original se conserva archivado en el lugar del proyecto</w:t>
    </w:r>
    <w:r>
      <w:rPr>
        <w:sz w:val="13"/>
        <w:szCs w:val="13"/>
        <w:bdr w:val="nil"/>
        <w:lang w:val="es-ES_tradnl"/>
      </w:rPr>
      <w:tab/>
    </w:r>
    <w:r>
      <w:rPr>
        <w:sz w:val="16"/>
        <w:szCs w:val="16"/>
        <w:bdr w:val="nil"/>
        <w:lang w:val="es-ES_tradnl"/>
      </w:rPr>
      <w:t>{D0357905.DOC / 3                               DC349-100}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0511" w14:textId="77777777" w:rsidR="00DC6584" w:rsidRPr="009755A8" w:rsidRDefault="00157F0E" w:rsidP="00F76C81">
    <w:pPr>
      <w:pStyle w:val="Footer"/>
      <w:jc w:val="center"/>
      <w:rPr>
        <w:lang w:val="es-ES"/>
      </w:rPr>
    </w:pPr>
    <w:r>
      <w:rPr>
        <w:bdr w:val="nil"/>
        <w:lang w:val="es-ES_tradnl"/>
      </w:rPr>
      <w:tab/>
    </w:r>
    <w:r>
      <w:rPr>
        <w:sz w:val="13"/>
        <w:szCs w:val="13"/>
        <w:bdr w:val="nil"/>
        <w:lang w:val="es-ES_tradnl"/>
      </w:rPr>
      <w:t>El documento original se conserva archivado en el lugar del proyecto</w:t>
    </w:r>
    <w:r>
      <w:rPr>
        <w:sz w:val="13"/>
        <w:szCs w:val="13"/>
        <w:bdr w:val="nil"/>
        <w:lang w:val="es-ES_tradnl"/>
      </w:rPr>
      <w:tab/>
    </w:r>
    <w:r>
      <w:rPr>
        <w:sz w:val="16"/>
        <w:szCs w:val="16"/>
        <w:bdr w:val="nil"/>
        <w:lang w:val="es-ES_tradnl"/>
      </w:rPr>
      <w:t>{D0359317.DOC / 2                               DC349-100}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345A" w14:textId="77777777" w:rsidR="00A24337" w:rsidRDefault="00A24337">
    <w:pPr>
      <w:pStyle w:val="Footer"/>
      <w:jc w:val="center"/>
    </w:pPr>
    <w:r>
      <w:fldChar w:fldCharType="begin"/>
    </w:r>
    <w:r>
      <w:instrText xml:space="preserve"> PAGE   \* MERGEFORMAT </w:instrText>
    </w:r>
    <w:r>
      <w:fldChar w:fldCharType="separate"/>
    </w:r>
    <w:r w:rsidR="00516E62">
      <w:rPr>
        <w:noProof/>
      </w:rPr>
      <w:t>9</w:t>
    </w:r>
    <w:r>
      <w:rPr>
        <w:noProof/>
      </w:rPr>
      <w:fldChar w:fldCharType="end"/>
    </w:r>
  </w:p>
  <w:p w14:paraId="3F69330B" w14:textId="77777777" w:rsidR="00DC6584" w:rsidRPr="00A24337" w:rsidRDefault="00DC6584" w:rsidP="00A243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4A60" w14:textId="77777777" w:rsidR="00DC6584" w:rsidRPr="009755A8" w:rsidRDefault="00157F0E" w:rsidP="00F76C81">
    <w:pPr>
      <w:pStyle w:val="Footer"/>
      <w:jc w:val="center"/>
      <w:rPr>
        <w:lang w:val="es-ES"/>
      </w:rPr>
    </w:pPr>
    <w:r>
      <w:rPr>
        <w:sz w:val="13"/>
        <w:szCs w:val="13"/>
        <w:bdr w:val="nil"/>
        <w:lang w:val="es-ES_tradnl"/>
      </w:rPr>
      <w:t>El documento original se conserva archivado en el lugar del proyecto</w:t>
    </w:r>
    <w:r>
      <w:rPr>
        <w:sz w:val="13"/>
        <w:szCs w:val="13"/>
        <w:bdr w:val="nil"/>
        <w:lang w:val="es-ES_tradnl"/>
      </w:rPr>
      <w:tab/>
    </w:r>
    <w:r>
      <w:rPr>
        <w:sz w:val="16"/>
        <w:szCs w:val="16"/>
        <w:bdr w:val="nil"/>
        <w:lang w:val="es-ES_tradnl"/>
      </w:rPr>
      <w:t>{D0357905.DOC / 3                               DC349-100}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3CFE" w14:textId="77777777" w:rsidR="001D0BF1" w:rsidRDefault="001D0BF1">
      <w:pPr>
        <w:rPr>
          <w:noProof/>
        </w:rPr>
      </w:pPr>
      <w:r>
        <w:rPr>
          <w:noProof/>
        </w:rPr>
        <w:separator/>
      </w:r>
    </w:p>
  </w:footnote>
  <w:footnote w:type="continuationSeparator" w:id="0">
    <w:p w14:paraId="3CC72F95" w14:textId="77777777" w:rsidR="001D0BF1" w:rsidRDefault="001D0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C81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424A7BCE"/>
    <w:lvl w:ilvl="0">
      <w:start w:val="1"/>
      <w:numFmt w:val="decimal"/>
      <w:lvlText w:val="%1."/>
      <w:lvlJc w:val="left"/>
      <w:rPr>
        <w:rFonts w:ascii="Arial" w:eastAsia="Times New Roman" w:hAnsi="Arial" w:cs="Arial"/>
        <w:b/>
        <w:bCs/>
        <w:i w:val="0"/>
        <w:iCs w:val="0"/>
        <w:smallCaps w:val="0"/>
        <w:strike w:val="0"/>
        <w:color w:val="000000"/>
        <w:spacing w:val="0"/>
        <w:w w:val="100"/>
        <w:position w:val="0"/>
        <w:sz w:val="19"/>
        <w:szCs w:val="19"/>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4"/>
        <w:szCs w:val="14"/>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2" w15:restartNumberingAfterBreak="0">
    <w:nsid w:val="00000003"/>
    <w:multiLevelType w:val="multilevel"/>
    <w:tmpl w:val="2430B618"/>
    <w:lvl w:ilvl="0">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16"/>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3"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4" w15:restartNumberingAfterBreak="0">
    <w:nsid w:val="00000007"/>
    <w:multiLevelType w:val="multilevel"/>
    <w:tmpl w:val="4980286C"/>
    <w:lvl w:ilvl="0">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5" w15:restartNumberingAfterBreak="0">
    <w:nsid w:val="04211A6B"/>
    <w:multiLevelType w:val="hybridMultilevel"/>
    <w:tmpl w:val="4C8AC058"/>
    <w:lvl w:ilvl="0">
      <w:start w:val="1"/>
      <w:numFmt w:val="bullet"/>
      <w:lvlText w:val=""/>
      <w:lvlJc w:val="left"/>
      <w:pPr>
        <w:ind w:left="720" w:hanging="360"/>
      </w:pPr>
      <w:rPr>
        <w:rFonts w:ascii="Wingdings" w:hAnsi="Wingdings" w:hint="default"/>
        <w:color w:val="595959"/>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07F270A6"/>
    <w:multiLevelType w:val="hybridMultilevel"/>
    <w:tmpl w:val="CB8EA0E6"/>
    <w:lvl w:ilvl="0">
      <w:start w:val="1"/>
      <w:numFmt w:val="bullet"/>
      <w:lvlText w:val=""/>
      <w:lvlJc w:val="left"/>
      <w:pPr>
        <w:ind w:left="252" w:hanging="360"/>
      </w:pPr>
      <w:rPr>
        <w:rFonts w:ascii="Symbol" w:hAnsi="Symbol" w:hint="default"/>
      </w:rPr>
    </w:lvl>
    <w:lvl w:ilvl="1" w:tentative="1">
      <w:start w:val="1"/>
      <w:numFmt w:val="bullet"/>
      <w:lvlText w:val="o"/>
      <w:lvlJc w:val="left"/>
      <w:pPr>
        <w:ind w:left="972" w:hanging="360"/>
      </w:pPr>
      <w:rPr>
        <w:rFonts w:ascii="Courier New" w:hAnsi="Courier New" w:cs="Courier New" w:hint="default"/>
      </w:rPr>
    </w:lvl>
    <w:lvl w:ilvl="2" w:tentative="1">
      <w:start w:val="1"/>
      <w:numFmt w:val="bullet"/>
      <w:lvlText w:val=""/>
      <w:lvlJc w:val="left"/>
      <w:pPr>
        <w:ind w:left="1692" w:hanging="360"/>
      </w:pPr>
      <w:rPr>
        <w:rFonts w:ascii="Wingdings" w:hAnsi="Wingdings" w:hint="default"/>
      </w:rPr>
    </w:lvl>
    <w:lvl w:ilvl="3" w:tentative="1">
      <w:start w:val="1"/>
      <w:numFmt w:val="bullet"/>
      <w:lvlText w:val=""/>
      <w:lvlJc w:val="left"/>
      <w:pPr>
        <w:ind w:left="2412" w:hanging="360"/>
      </w:pPr>
      <w:rPr>
        <w:rFonts w:ascii="Symbol" w:hAnsi="Symbol" w:hint="default"/>
      </w:rPr>
    </w:lvl>
    <w:lvl w:ilvl="4" w:tentative="1">
      <w:start w:val="1"/>
      <w:numFmt w:val="bullet"/>
      <w:lvlText w:val="o"/>
      <w:lvlJc w:val="left"/>
      <w:pPr>
        <w:ind w:left="3132" w:hanging="360"/>
      </w:pPr>
      <w:rPr>
        <w:rFonts w:ascii="Courier New" w:hAnsi="Courier New" w:cs="Courier New" w:hint="default"/>
      </w:rPr>
    </w:lvl>
    <w:lvl w:ilvl="5" w:tentative="1">
      <w:start w:val="1"/>
      <w:numFmt w:val="bullet"/>
      <w:lvlText w:val=""/>
      <w:lvlJc w:val="left"/>
      <w:pPr>
        <w:ind w:left="3852" w:hanging="360"/>
      </w:pPr>
      <w:rPr>
        <w:rFonts w:ascii="Wingdings" w:hAnsi="Wingdings" w:hint="default"/>
      </w:rPr>
    </w:lvl>
    <w:lvl w:ilvl="6" w:tentative="1">
      <w:start w:val="1"/>
      <w:numFmt w:val="bullet"/>
      <w:lvlText w:val=""/>
      <w:lvlJc w:val="left"/>
      <w:pPr>
        <w:ind w:left="4572" w:hanging="360"/>
      </w:pPr>
      <w:rPr>
        <w:rFonts w:ascii="Symbol" w:hAnsi="Symbol" w:hint="default"/>
      </w:rPr>
    </w:lvl>
    <w:lvl w:ilvl="7" w:tentative="1">
      <w:start w:val="1"/>
      <w:numFmt w:val="bullet"/>
      <w:lvlText w:val="o"/>
      <w:lvlJc w:val="left"/>
      <w:pPr>
        <w:ind w:left="5292" w:hanging="360"/>
      </w:pPr>
      <w:rPr>
        <w:rFonts w:ascii="Courier New" w:hAnsi="Courier New" w:cs="Courier New" w:hint="default"/>
      </w:rPr>
    </w:lvl>
    <w:lvl w:ilvl="8" w:tentative="1">
      <w:start w:val="1"/>
      <w:numFmt w:val="bullet"/>
      <w:lvlText w:val=""/>
      <w:lvlJc w:val="left"/>
      <w:pPr>
        <w:ind w:left="6012" w:hanging="360"/>
      </w:pPr>
      <w:rPr>
        <w:rFonts w:ascii="Wingdings" w:hAnsi="Wingdings" w:hint="default"/>
      </w:rPr>
    </w:lvl>
  </w:abstractNum>
  <w:abstractNum w:abstractNumId="7" w15:restartNumberingAfterBreak="0">
    <w:nsid w:val="08DC06E6"/>
    <w:multiLevelType w:val="hybridMultilevel"/>
    <w:tmpl w:val="91528F98"/>
    <w:lvl w:ilvl="0">
      <w:start w:val="1"/>
      <w:numFmt w:val="bullet"/>
      <w:lvlText w:val=""/>
      <w:lvlJc w:val="left"/>
      <w:pPr>
        <w:ind w:left="720" w:hanging="360"/>
      </w:pPr>
      <w:rPr>
        <w:rFonts w:ascii="Wingdings" w:hAnsi="Wingdings" w:hint="default"/>
        <w:color w:val="595959"/>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1343239F"/>
    <w:multiLevelType w:val="multilevel"/>
    <w:tmpl w:val="E31E771A"/>
    <w:lvl w:ilvl="0">
      <w:start w:val="1"/>
      <w:numFmt w:val="decimal"/>
      <w:lvlText w:val="%1."/>
      <w:lvlJc w:val="left"/>
      <w:rPr>
        <w:rFonts w:ascii="Arial" w:eastAsia="Times New Roman" w:hAnsi="Arial" w:cs="Arial"/>
        <w:b/>
        <w:bCs/>
        <w:i w:val="0"/>
        <w:iCs w:val="0"/>
        <w:smallCaps w:val="0"/>
        <w:strike w:val="0"/>
        <w:color w:val="000000"/>
        <w:spacing w:val="0"/>
        <w:w w:val="100"/>
        <w:position w:val="0"/>
        <w:sz w:val="19"/>
        <w:szCs w:val="19"/>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4"/>
        <w:szCs w:val="14"/>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9" w15:restartNumberingAfterBreak="0">
    <w:nsid w:val="166C58FA"/>
    <w:multiLevelType w:val="hybridMultilevel"/>
    <w:tmpl w:val="B47C83B0"/>
    <w:lvl w:ilvl="0">
      <w:start w:val="1"/>
      <w:numFmt w:val="bullet"/>
      <w:lvlText w:val=""/>
      <w:lvlJc w:val="left"/>
      <w:pPr>
        <w:ind w:left="720" w:hanging="360"/>
      </w:pPr>
      <w:rPr>
        <w:rFonts w:ascii="Wingdings" w:hAnsi="Wingdings" w:hint="default"/>
        <w:color w:val="595959"/>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18A360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F85378"/>
    <w:multiLevelType w:val="hybridMultilevel"/>
    <w:tmpl w:val="F0CE932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1F2212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7D01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C40AE9"/>
    <w:multiLevelType w:val="hybridMultilevel"/>
    <w:tmpl w:val="7E6095D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2EB16AD9"/>
    <w:multiLevelType w:val="multilevel"/>
    <w:tmpl w:val="393C3A22"/>
    <w:lvl w:ilvl="0">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6" w15:restartNumberingAfterBreak="0">
    <w:nsid w:val="3F1E2F56"/>
    <w:multiLevelType w:val="hybridMultilevel"/>
    <w:tmpl w:val="3528905E"/>
    <w:lvl w:ilvl="0">
      <w:start w:val="1"/>
      <w:numFmt w:val="bullet"/>
      <w:lvlText w:val=""/>
      <w:lvlJc w:val="left"/>
      <w:pPr>
        <w:ind w:left="450" w:hanging="360"/>
      </w:pPr>
      <w:rPr>
        <w:rFonts w:ascii="Wingdings" w:hAnsi="Wingdings" w:hint="default"/>
        <w:color w:val="595959"/>
        <w:sz w:val="16"/>
        <w:szCs w:val="16"/>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17" w15:restartNumberingAfterBreak="0">
    <w:nsid w:val="4EF017FF"/>
    <w:multiLevelType w:val="hybridMultilevel"/>
    <w:tmpl w:val="AA8C2DE2"/>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0">
    <w:nsid w:val="50A7643E"/>
    <w:multiLevelType w:val="multilevel"/>
    <w:tmpl w:val="393C3A22"/>
    <w:lvl w:ilvl="0">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9" w15:restartNumberingAfterBreak="0">
    <w:nsid w:val="523C1492"/>
    <w:multiLevelType w:val="hybridMultilevel"/>
    <w:tmpl w:val="7CCC2B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5E1F1E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8E2B5A"/>
    <w:multiLevelType w:val="multilevel"/>
    <w:tmpl w:val="393C3A22"/>
    <w:lvl w:ilvl="0">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2" w15:restartNumberingAfterBreak="0">
    <w:nsid w:val="623C6EE9"/>
    <w:multiLevelType w:val="multilevel"/>
    <w:tmpl w:val="424A7BCE"/>
    <w:lvl w:ilvl="0">
      <w:start w:val="1"/>
      <w:numFmt w:val="decimal"/>
      <w:lvlText w:val="%1."/>
      <w:lvlJc w:val="left"/>
      <w:rPr>
        <w:rFonts w:ascii="Arial" w:eastAsia="Times New Roman" w:hAnsi="Arial" w:cs="Arial"/>
        <w:b/>
        <w:bCs/>
        <w:i w:val="0"/>
        <w:iCs w:val="0"/>
        <w:smallCaps w:val="0"/>
        <w:strike w:val="0"/>
        <w:color w:val="000000"/>
        <w:spacing w:val="0"/>
        <w:w w:val="100"/>
        <w:position w:val="0"/>
        <w:sz w:val="19"/>
        <w:szCs w:val="19"/>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4"/>
        <w:szCs w:val="14"/>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23" w15:restartNumberingAfterBreak="0">
    <w:nsid w:val="74913C52"/>
    <w:multiLevelType w:val="multilevel"/>
    <w:tmpl w:val="C1882E58"/>
    <w:lvl w:ilvl="0">
      <w:start w:val="1"/>
      <w:numFmt w:val="decimal"/>
      <w:lvlText w:val="%1."/>
      <w:lvlJc w:val="left"/>
      <w:rPr>
        <w:rFonts w:ascii="Arial" w:eastAsia="Times New Roman" w:hAnsi="Arial" w:cs="Arial"/>
        <w:b/>
        <w:bCs/>
        <w:i w:val="0"/>
        <w:iCs w:val="0"/>
        <w:smallCaps w:val="0"/>
        <w:strike w:val="0"/>
        <w:color w:val="000000"/>
        <w:spacing w:val="0"/>
        <w:w w:val="100"/>
        <w:position w:val="0"/>
        <w:sz w:val="19"/>
        <w:szCs w:val="19"/>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4"/>
        <w:szCs w:val="14"/>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abstractNum>
  <w:num w:numId="1">
    <w:abstractNumId w:val="1"/>
  </w:num>
  <w:num w:numId="2">
    <w:abstractNumId w:val="2"/>
  </w:num>
  <w:num w:numId="3">
    <w:abstractNumId w:val="3"/>
  </w:num>
  <w:num w:numId="4">
    <w:abstractNumId w:val="4"/>
  </w:num>
  <w:num w:numId="5">
    <w:abstractNumId w:val="22"/>
  </w:num>
  <w:num w:numId="6">
    <w:abstractNumId w:val="8"/>
  </w:num>
  <w:num w:numId="7">
    <w:abstractNumId w:val="18"/>
  </w:num>
  <w:num w:numId="8">
    <w:abstractNumId w:val="23"/>
  </w:num>
  <w:num w:numId="9">
    <w:abstractNumId w:val="17"/>
  </w:num>
  <w:num w:numId="10">
    <w:abstractNumId w:val="14"/>
  </w:num>
  <w:num w:numId="11">
    <w:abstractNumId w:val="21"/>
  </w:num>
  <w:num w:numId="12">
    <w:abstractNumId w:val="15"/>
  </w:num>
  <w:num w:numId="13">
    <w:abstractNumId w:val="11"/>
  </w:num>
  <w:num w:numId="14">
    <w:abstractNumId w:val="16"/>
  </w:num>
  <w:num w:numId="15">
    <w:abstractNumId w:val="9"/>
  </w:num>
  <w:num w:numId="16">
    <w:abstractNumId w:val="7"/>
  </w:num>
  <w:num w:numId="17">
    <w:abstractNumId w:val="5"/>
  </w:num>
  <w:num w:numId="18">
    <w:abstractNumId w:val="6"/>
  </w:num>
  <w:num w:numId="19">
    <w:abstractNumId w:val="0"/>
  </w:num>
  <w:num w:numId="20">
    <w:abstractNumId w:val="12"/>
  </w:num>
  <w:num w:numId="21">
    <w:abstractNumId w:val="20"/>
  </w:num>
  <w:num w:numId="22">
    <w:abstractNumId w:val="10"/>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81"/>
  <w:drawingGridVerticalSpacing w:val="181"/>
  <w:doNotShadeFormData/>
  <w:characterSpacingControl w:val="compressPunctuation"/>
  <w:hdrShapeDefaults>
    <o:shapedefaults v:ext="edit" spidmax="3074"/>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56C4"/>
    <w:rsid w:val="00005A77"/>
    <w:rsid w:val="0002278C"/>
    <w:rsid w:val="00034E53"/>
    <w:rsid w:val="00044968"/>
    <w:rsid w:val="00051E9A"/>
    <w:rsid w:val="00081F95"/>
    <w:rsid w:val="000A7D85"/>
    <w:rsid w:val="000C3018"/>
    <w:rsid w:val="000E41F5"/>
    <w:rsid w:val="00105EFE"/>
    <w:rsid w:val="00115A5E"/>
    <w:rsid w:val="0012030A"/>
    <w:rsid w:val="00133162"/>
    <w:rsid w:val="00157F0E"/>
    <w:rsid w:val="001664CB"/>
    <w:rsid w:val="00196CC6"/>
    <w:rsid w:val="001A47FE"/>
    <w:rsid w:val="001B6EAD"/>
    <w:rsid w:val="001B781B"/>
    <w:rsid w:val="001C1956"/>
    <w:rsid w:val="001D0BF1"/>
    <w:rsid w:val="001D56C4"/>
    <w:rsid w:val="001E07CE"/>
    <w:rsid w:val="001F1B17"/>
    <w:rsid w:val="001F69AF"/>
    <w:rsid w:val="00223AF8"/>
    <w:rsid w:val="00224D3D"/>
    <w:rsid w:val="002636FE"/>
    <w:rsid w:val="002D5A7A"/>
    <w:rsid w:val="00326D1E"/>
    <w:rsid w:val="003613B9"/>
    <w:rsid w:val="003628AF"/>
    <w:rsid w:val="0037479B"/>
    <w:rsid w:val="00397627"/>
    <w:rsid w:val="003A51D4"/>
    <w:rsid w:val="003C638F"/>
    <w:rsid w:val="003C66AB"/>
    <w:rsid w:val="00401381"/>
    <w:rsid w:val="004248F3"/>
    <w:rsid w:val="00426EA2"/>
    <w:rsid w:val="00430671"/>
    <w:rsid w:val="00460157"/>
    <w:rsid w:val="004755F0"/>
    <w:rsid w:val="004A557C"/>
    <w:rsid w:val="005025DA"/>
    <w:rsid w:val="005111AD"/>
    <w:rsid w:val="005152AE"/>
    <w:rsid w:val="00516E62"/>
    <w:rsid w:val="00523A1D"/>
    <w:rsid w:val="005327B0"/>
    <w:rsid w:val="00566462"/>
    <w:rsid w:val="00590A7E"/>
    <w:rsid w:val="005D3075"/>
    <w:rsid w:val="005E7EBE"/>
    <w:rsid w:val="005F3501"/>
    <w:rsid w:val="005F74E3"/>
    <w:rsid w:val="00615C44"/>
    <w:rsid w:val="00622FA9"/>
    <w:rsid w:val="0063408C"/>
    <w:rsid w:val="006911D5"/>
    <w:rsid w:val="006C13ED"/>
    <w:rsid w:val="006E6347"/>
    <w:rsid w:val="006E6E9B"/>
    <w:rsid w:val="00740A1E"/>
    <w:rsid w:val="00751875"/>
    <w:rsid w:val="007749D8"/>
    <w:rsid w:val="007A0E22"/>
    <w:rsid w:val="007B4104"/>
    <w:rsid w:val="007C32EC"/>
    <w:rsid w:val="007C659D"/>
    <w:rsid w:val="0080770B"/>
    <w:rsid w:val="0081693D"/>
    <w:rsid w:val="008234F3"/>
    <w:rsid w:val="00841636"/>
    <w:rsid w:val="0085756F"/>
    <w:rsid w:val="008A00AE"/>
    <w:rsid w:val="008B2614"/>
    <w:rsid w:val="008B516E"/>
    <w:rsid w:val="008E6156"/>
    <w:rsid w:val="008F21C1"/>
    <w:rsid w:val="0095600F"/>
    <w:rsid w:val="00962B9F"/>
    <w:rsid w:val="00963F9B"/>
    <w:rsid w:val="009755A8"/>
    <w:rsid w:val="00981545"/>
    <w:rsid w:val="00987716"/>
    <w:rsid w:val="009C609C"/>
    <w:rsid w:val="009D6E03"/>
    <w:rsid w:val="009E29A2"/>
    <w:rsid w:val="00A24337"/>
    <w:rsid w:val="00A40510"/>
    <w:rsid w:val="00A64442"/>
    <w:rsid w:val="00A648F2"/>
    <w:rsid w:val="00A65732"/>
    <w:rsid w:val="00A75180"/>
    <w:rsid w:val="00A96D76"/>
    <w:rsid w:val="00AD190D"/>
    <w:rsid w:val="00AE41C1"/>
    <w:rsid w:val="00B10AF1"/>
    <w:rsid w:val="00B10F94"/>
    <w:rsid w:val="00B618C9"/>
    <w:rsid w:val="00B70BA4"/>
    <w:rsid w:val="00B759E6"/>
    <w:rsid w:val="00B86858"/>
    <w:rsid w:val="00B87ABE"/>
    <w:rsid w:val="00B90DD3"/>
    <w:rsid w:val="00BA2DD5"/>
    <w:rsid w:val="00BB29CC"/>
    <w:rsid w:val="00BB60EE"/>
    <w:rsid w:val="00BC1FEC"/>
    <w:rsid w:val="00BC3E9D"/>
    <w:rsid w:val="00BF6874"/>
    <w:rsid w:val="00C17202"/>
    <w:rsid w:val="00C648D1"/>
    <w:rsid w:val="00C65A83"/>
    <w:rsid w:val="00C66536"/>
    <w:rsid w:val="00C803E5"/>
    <w:rsid w:val="00C81503"/>
    <w:rsid w:val="00C85AE1"/>
    <w:rsid w:val="00CB068F"/>
    <w:rsid w:val="00CD3AA0"/>
    <w:rsid w:val="00CD56B0"/>
    <w:rsid w:val="00CE3294"/>
    <w:rsid w:val="00D0040E"/>
    <w:rsid w:val="00D21D67"/>
    <w:rsid w:val="00D50CDC"/>
    <w:rsid w:val="00D60F41"/>
    <w:rsid w:val="00D6739E"/>
    <w:rsid w:val="00D677A9"/>
    <w:rsid w:val="00D90270"/>
    <w:rsid w:val="00DC6584"/>
    <w:rsid w:val="00DF5305"/>
    <w:rsid w:val="00E01842"/>
    <w:rsid w:val="00E120F9"/>
    <w:rsid w:val="00E42563"/>
    <w:rsid w:val="00E451D8"/>
    <w:rsid w:val="00E5449B"/>
    <w:rsid w:val="00E60F7D"/>
    <w:rsid w:val="00E65B8F"/>
    <w:rsid w:val="00E74553"/>
    <w:rsid w:val="00E90B23"/>
    <w:rsid w:val="00E93C21"/>
    <w:rsid w:val="00ED083D"/>
    <w:rsid w:val="00EE262C"/>
    <w:rsid w:val="00F042DB"/>
    <w:rsid w:val="00F065BD"/>
    <w:rsid w:val="00F12F3E"/>
    <w:rsid w:val="00F15AE1"/>
    <w:rsid w:val="00F2429E"/>
    <w:rsid w:val="00F76C81"/>
    <w:rsid w:val="00FB2BA2"/>
    <w:rsid w:val="00FC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DBB002D"/>
  <w15:chartTrackingRefBased/>
  <w15:docId w15:val="{27D16BC2-5287-4478-818F-5A789125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link w:val="Style2"/>
    <w:uiPriority w:val="99"/>
    <w:rPr>
      <w:rFonts w:ascii="Arial" w:hAnsi="Arial" w:cs="Arial"/>
      <w:spacing w:val="0"/>
      <w:sz w:val="22"/>
      <w:szCs w:val="22"/>
    </w:rPr>
  </w:style>
  <w:style w:type="character" w:customStyle="1" w:styleId="CharStyle5">
    <w:name w:val="Char Style 5"/>
    <w:link w:val="Style4"/>
    <w:uiPriority w:val="99"/>
    <w:rPr>
      <w:sz w:val="20"/>
      <w:szCs w:val="20"/>
    </w:rPr>
  </w:style>
  <w:style w:type="character" w:customStyle="1" w:styleId="CharStyle7">
    <w:name w:val="Char Style 7"/>
    <w:link w:val="Style6"/>
    <w:uiPriority w:val="99"/>
    <w:rPr>
      <w:rFonts w:ascii="Arial" w:hAnsi="Arial" w:cs="Arial"/>
      <w:b/>
      <w:bCs/>
      <w:spacing w:val="0"/>
      <w:sz w:val="40"/>
      <w:szCs w:val="40"/>
    </w:rPr>
  </w:style>
  <w:style w:type="character" w:customStyle="1" w:styleId="CharStyle9">
    <w:name w:val="Char Style 9"/>
    <w:link w:val="Style8"/>
    <w:uiPriority w:val="99"/>
    <w:rPr>
      <w:rFonts w:ascii="Arial" w:hAnsi="Arial" w:cs="Arial"/>
      <w:b/>
      <w:bCs/>
      <w:spacing w:val="0"/>
      <w:sz w:val="19"/>
      <w:szCs w:val="19"/>
    </w:rPr>
  </w:style>
  <w:style w:type="character" w:customStyle="1" w:styleId="CharStyle11">
    <w:name w:val="Char Style 11"/>
    <w:link w:val="Style10"/>
    <w:uiPriority w:val="99"/>
    <w:rPr>
      <w:spacing w:val="0"/>
      <w:sz w:val="19"/>
      <w:szCs w:val="19"/>
    </w:rPr>
  </w:style>
  <w:style w:type="character" w:customStyle="1" w:styleId="CharStyle13">
    <w:name w:val="Char Style 13"/>
    <w:link w:val="Style12"/>
    <w:uiPriority w:val="99"/>
    <w:rPr>
      <w:rFonts w:ascii="Arial" w:hAnsi="Arial" w:cs="Arial"/>
      <w:b/>
      <w:bCs/>
      <w:spacing w:val="0"/>
      <w:sz w:val="17"/>
      <w:szCs w:val="17"/>
    </w:rPr>
  </w:style>
  <w:style w:type="character" w:customStyle="1" w:styleId="CharStyle15">
    <w:name w:val="Char Style 15"/>
    <w:link w:val="Style14"/>
    <w:uiPriority w:val="99"/>
    <w:rPr>
      <w:rFonts w:ascii="Arial" w:hAnsi="Arial" w:cs="Arial"/>
      <w:spacing w:val="0"/>
      <w:sz w:val="14"/>
      <w:szCs w:val="14"/>
    </w:rPr>
  </w:style>
  <w:style w:type="character" w:customStyle="1" w:styleId="CharStyle17">
    <w:name w:val="Char Style 17"/>
    <w:link w:val="Style16"/>
    <w:uiPriority w:val="99"/>
    <w:rPr>
      <w:rFonts w:ascii="Arial" w:hAnsi="Arial" w:cs="Arial"/>
      <w:b/>
      <w:bCs/>
      <w:spacing w:val="0"/>
      <w:sz w:val="19"/>
      <w:szCs w:val="19"/>
    </w:rPr>
  </w:style>
  <w:style w:type="character" w:customStyle="1" w:styleId="CharStyle19">
    <w:name w:val="Char Style 19"/>
    <w:link w:val="Style18"/>
    <w:uiPriority w:val="99"/>
    <w:rPr>
      <w:rFonts w:ascii="Arial" w:hAnsi="Arial" w:cs="Arial"/>
      <w:b/>
      <w:bCs/>
      <w:spacing w:val="0"/>
      <w:sz w:val="14"/>
      <w:szCs w:val="14"/>
    </w:rPr>
  </w:style>
  <w:style w:type="character" w:customStyle="1" w:styleId="CharStyle20">
    <w:name w:val="Char Style 20"/>
    <w:uiPriority w:val="99"/>
    <w:rPr>
      <w:rFonts w:ascii="Arial" w:hAnsi="Arial" w:cs="Arial"/>
      <w:smallCaps/>
      <w:spacing w:val="0"/>
      <w:sz w:val="18"/>
      <w:szCs w:val="18"/>
    </w:rPr>
  </w:style>
  <w:style w:type="character" w:customStyle="1" w:styleId="CharStyle21">
    <w:name w:val="Char Style 21"/>
    <w:uiPriority w:val="99"/>
    <w:rPr>
      <w:rFonts w:ascii="Arial" w:hAnsi="Arial" w:cs="Arial"/>
      <w:b/>
      <w:bCs/>
      <w:spacing w:val="0"/>
      <w:sz w:val="14"/>
      <w:szCs w:val="14"/>
    </w:rPr>
  </w:style>
  <w:style w:type="character" w:customStyle="1" w:styleId="CharStyle23">
    <w:name w:val="Char Style 23"/>
    <w:link w:val="Style22"/>
    <w:uiPriority w:val="99"/>
    <w:rPr>
      <w:rFonts w:ascii="Arial" w:hAnsi="Arial" w:cs="Arial"/>
      <w:b/>
      <w:bCs/>
      <w:spacing w:val="0"/>
      <w:sz w:val="27"/>
      <w:szCs w:val="27"/>
    </w:rPr>
  </w:style>
  <w:style w:type="character" w:customStyle="1" w:styleId="CharStyle25">
    <w:name w:val="Char Style 25"/>
    <w:link w:val="Style24"/>
    <w:uiPriority w:val="99"/>
    <w:rPr>
      <w:rFonts w:ascii="Arial" w:hAnsi="Arial" w:cs="Arial"/>
      <w:spacing w:val="0"/>
      <w:sz w:val="19"/>
      <w:szCs w:val="19"/>
    </w:rPr>
  </w:style>
  <w:style w:type="character" w:customStyle="1" w:styleId="CharStyle26">
    <w:name w:val="Char Style 26"/>
    <w:uiPriority w:val="99"/>
    <w:rPr>
      <w:rFonts w:ascii="Arial" w:hAnsi="Arial" w:cs="Arial"/>
      <w:spacing w:val="0"/>
      <w:sz w:val="19"/>
      <w:szCs w:val="19"/>
      <w:u w:val="single"/>
    </w:rPr>
  </w:style>
  <w:style w:type="character" w:customStyle="1" w:styleId="CharStyle28">
    <w:name w:val="Char Style 28"/>
    <w:link w:val="Style27"/>
    <w:uiPriority w:val="99"/>
    <w:rPr>
      <w:rFonts w:ascii="Arial" w:hAnsi="Arial" w:cs="Arial"/>
      <w:b/>
      <w:bCs/>
      <w:spacing w:val="0"/>
      <w:sz w:val="17"/>
      <w:szCs w:val="17"/>
    </w:rPr>
  </w:style>
  <w:style w:type="character" w:customStyle="1" w:styleId="CharStyle30">
    <w:name w:val="Char Style 30"/>
    <w:link w:val="Style29"/>
    <w:uiPriority w:val="99"/>
    <w:rPr>
      <w:rFonts w:ascii="Arial" w:hAnsi="Arial" w:cs="Arial"/>
      <w:spacing w:val="0"/>
      <w:sz w:val="16"/>
      <w:szCs w:val="16"/>
    </w:rPr>
  </w:style>
  <w:style w:type="character" w:customStyle="1" w:styleId="CharStyle31">
    <w:name w:val="Char Style 31"/>
    <w:uiPriority w:val="99"/>
    <w:rPr>
      <w:rFonts w:ascii="Arial" w:hAnsi="Arial" w:cs="Arial"/>
      <w:b/>
      <w:bCs/>
      <w:spacing w:val="0"/>
      <w:sz w:val="14"/>
      <w:szCs w:val="14"/>
    </w:rPr>
  </w:style>
  <w:style w:type="character" w:customStyle="1" w:styleId="CharStyle33">
    <w:name w:val="Char Style 33"/>
    <w:link w:val="Style32"/>
    <w:uiPriority w:val="99"/>
    <w:rPr>
      <w:rFonts w:ascii="Arial" w:hAnsi="Arial" w:cs="Arial"/>
      <w:spacing w:val="0"/>
      <w:sz w:val="13"/>
      <w:szCs w:val="13"/>
    </w:rPr>
  </w:style>
  <w:style w:type="character" w:customStyle="1" w:styleId="CharStyle34">
    <w:name w:val="Char Style 34"/>
    <w:uiPriority w:val="99"/>
    <w:rPr>
      <w:rFonts w:ascii="Arial" w:hAnsi="Arial" w:cs="Arial"/>
      <w:b/>
      <w:bCs/>
      <w:spacing w:val="0"/>
      <w:sz w:val="17"/>
      <w:szCs w:val="17"/>
    </w:rPr>
  </w:style>
  <w:style w:type="character" w:customStyle="1" w:styleId="CharStyle36">
    <w:name w:val="Char Style 36"/>
    <w:link w:val="Style35"/>
    <w:uiPriority w:val="99"/>
    <w:rPr>
      <w:rFonts w:ascii="Arial" w:hAnsi="Arial" w:cs="Arial"/>
      <w:spacing w:val="0"/>
      <w:sz w:val="22"/>
      <w:szCs w:val="22"/>
    </w:rPr>
  </w:style>
  <w:style w:type="character" w:customStyle="1" w:styleId="CharStyle37">
    <w:name w:val="Char Style 37"/>
    <w:uiPriority w:val="99"/>
    <w:rPr>
      <w:rFonts w:ascii="Arial" w:hAnsi="Arial" w:cs="Arial"/>
      <w:spacing w:val="0"/>
      <w:sz w:val="14"/>
      <w:szCs w:val="14"/>
    </w:rPr>
  </w:style>
  <w:style w:type="character" w:customStyle="1" w:styleId="CharStyle38">
    <w:name w:val="Char Style 38"/>
    <w:uiPriority w:val="99"/>
    <w:rPr>
      <w:rFonts w:ascii="Arial" w:hAnsi="Arial" w:cs="Arial"/>
      <w:spacing w:val="0"/>
      <w:sz w:val="14"/>
      <w:szCs w:val="14"/>
    </w:rPr>
  </w:style>
  <w:style w:type="character" w:customStyle="1" w:styleId="CharStyle39">
    <w:name w:val="Char Style 39"/>
    <w:uiPriority w:val="99"/>
    <w:rPr>
      <w:rFonts w:ascii="Arial" w:hAnsi="Arial" w:cs="Arial"/>
      <w:spacing w:val="0"/>
      <w:sz w:val="16"/>
      <w:szCs w:val="16"/>
    </w:rPr>
  </w:style>
  <w:style w:type="paragraph" w:customStyle="1" w:styleId="Style2">
    <w:name w:val="Style 2"/>
    <w:basedOn w:val="Normal"/>
    <w:link w:val="CharStyle3"/>
    <w:uiPriority w:val="99"/>
    <w:pPr>
      <w:shd w:val="clear" w:color="auto" w:fill="FFFFFF"/>
      <w:spacing w:after="2460" w:line="240" w:lineRule="atLeast"/>
    </w:pPr>
    <w:rPr>
      <w:rFonts w:ascii="Arial" w:hAnsi="Arial" w:cs="Arial"/>
      <w:color w:val="auto"/>
      <w:sz w:val="22"/>
      <w:szCs w:val="22"/>
    </w:rPr>
  </w:style>
  <w:style w:type="paragraph" w:customStyle="1" w:styleId="Style4">
    <w:name w:val="Style 4"/>
    <w:basedOn w:val="Normal"/>
    <w:link w:val="CharStyle5"/>
    <w:uiPriority w:val="99"/>
    <w:pPr>
      <w:shd w:val="clear" w:color="auto" w:fill="FFFFFF"/>
    </w:pPr>
    <w:rPr>
      <w:color w:val="auto"/>
      <w:sz w:val="20"/>
      <w:szCs w:val="20"/>
    </w:rPr>
  </w:style>
  <w:style w:type="paragraph" w:customStyle="1" w:styleId="Style6">
    <w:name w:val="Style 6"/>
    <w:basedOn w:val="Normal"/>
    <w:link w:val="CharStyle7"/>
    <w:uiPriority w:val="99"/>
    <w:pPr>
      <w:shd w:val="clear" w:color="auto" w:fill="FFFFFF"/>
      <w:spacing w:before="2460" w:line="456" w:lineRule="exact"/>
      <w:outlineLvl w:val="0"/>
    </w:pPr>
    <w:rPr>
      <w:rFonts w:ascii="Arial" w:hAnsi="Arial" w:cs="Arial"/>
      <w:b/>
      <w:bCs/>
      <w:color w:val="auto"/>
      <w:sz w:val="40"/>
      <w:szCs w:val="40"/>
    </w:rPr>
  </w:style>
  <w:style w:type="paragraph" w:customStyle="1" w:styleId="Style8">
    <w:name w:val="Style 8"/>
    <w:basedOn w:val="Normal"/>
    <w:link w:val="CharStyle9"/>
    <w:uiPriority w:val="99"/>
    <w:pPr>
      <w:shd w:val="clear" w:color="auto" w:fill="FFFFFF"/>
      <w:spacing w:before="1380" w:line="480" w:lineRule="exact"/>
    </w:pPr>
    <w:rPr>
      <w:rFonts w:ascii="Arial" w:hAnsi="Arial" w:cs="Arial"/>
      <w:b/>
      <w:bCs/>
      <w:color w:val="auto"/>
      <w:sz w:val="19"/>
      <w:szCs w:val="19"/>
    </w:rPr>
  </w:style>
  <w:style w:type="paragraph" w:customStyle="1" w:styleId="Style10">
    <w:name w:val="Style 10"/>
    <w:basedOn w:val="Normal"/>
    <w:link w:val="CharStyle11"/>
    <w:uiPriority w:val="99"/>
    <w:pPr>
      <w:shd w:val="clear" w:color="auto" w:fill="FFFFFF"/>
      <w:spacing w:before="4920" w:line="240" w:lineRule="atLeast"/>
    </w:pPr>
    <w:rPr>
      <w:color w:val="auto"/>
      <w:sz w:val="19"/>
      <w:szCs w:val="19"/>
    </w:rPr>
  </w:style>
  <w:style w:type="paragraph" w:customStyle="1" w:styleId="Style12">
    <w:name w:val="Style 12"/>
    <w:basedOn w:val="Normal"/>
    <w:link w:val="CharStyle13"/>
    <w:uiPriority w:val="99"/>
    <w:pPr>
      <w:shd w:val="clear" w:color="auto" w:fill="FFFFFF"/>
      <w:spacing w:line="240" w:lineRule="atLeast"/>
      <w:ind w:hanging="300"/>
      <w:outlineLvl w:val="3"/>
    </w:pPr>
    <w:rPr>
      <w:rFonts w:ascii="Arial" w:hAnsi="Arial" w:cs="Arial"/>
      <w:b/>
      <w:bCs/>
      <w:color w:val="auto"/>
      <w:sz w:val="17"/>
      <w:szCs w:val="17"/>
    </w:rPr>
  </w:style>
  <w:style w:type="paragraph" w:customStyle="1" w:styleId="Style14">
    <w:name w:val="Style 14"/>
    <w:basedOn w:val="Normal"/>
    <w:link w:val="CharStyle15"/>
    <w:uiPriority w:val="99"/>
    <w:pPr>
      <w:shd w:val="clear" w:color="auto" w:fill="FFFFFF"/>
      <w:spacing w:before="120" w:after="120" w:line="206" w:lineRule="exact"/>
      <w:ind w:hanging="300"/>
      <w:jc w:val="both"/>
    </w:pPr>
    <w:rPr>
      <w:rFonts w:ascii="Arial" w:hAnsi="Arial" w:cs="Arial"/>
      <w:color w:val="auto"/>
      <w:sz w:val="14"/>
      <w:szCs w:val="14"/>
    </w:rPr>
  </w:style>
  <w:style w:type="paragraph" w:customStyle="1" w:styleId="Style16">
    <w:name w:val="Style 16"/>
    <w:basedOn w:val="Normal"/>
    <w:link w:val="CharStyle17"/>
    <w:uiPriority w:val="99"/>
    <w:pPr>
      <w:shd w:val="clear" w:color="auto" w:fill="FFFFFF"/>
      <w:spacing w:after="120" w:line="240" w:lineRule="exact"/>
      <w:outlineLvl w:val="2"/>
    </w:pPr>
    <w:rPr>
      <w:rFonts w:ascii="Arial" w:hAnsi="Arial" w:cs="Arial"/>
      <w:b/>
      <w:bCs/>
      <w:color w:val="auto"/>
      <w:sz w:val="19"/>
      <w:szCs w:val="19"/>
    </w:rPr>
  </w:style>
  <w:style w:type="paragraph" w:customStyle="1" w:styleId="Style18">
    <w:name w:val="Style 18"/>
    <w:basedOn w:val="Normal"/>
    <w:link w:val="CharStyle19"/>
    <w:uiPriority w:val="99"/>
    <w:pPr>
      <w:shd w:val="clear" w:color="auto" w:fill="FFFFFF"/>
      <w:spacing w:before="120" w:after="120" w:line="240" w:lineRule="atLeast"/>
      <w:jc w:val="both"/>
    </w:pPr>
    <w:rPr>
      <w:rFonts w:ascii="Arial" w:hAnsi="Arial" w:cs="Arial"/>
      <w:b/>
      <w:bCs/>
      <w:color w:val="auto"/>
      <w:sz w:val="14"/>
      <w:szCs w:val="14"/>
    </w:rPr>
  </w:style>
  <w:style w:type="paragraph" w:customStyle="1" w:styleId="Style22">
    <w:name w:val="Style 22"/>
    <w:basedOn w:val="Normal"/>
    <w:link w:val="CharStyle23"/>
    <w:uiPriority w:val="99"/>
    <w:pPr>
      <w:shd w:val="clear" w:color="auto" w:fill="FFFFFF"/>
      <w:spacing w:after="60" w:line="240" w:lineRule="atLeast"/>
    </w:pPr>
    <w:rPr>
      <w:rFonts w:ascii="Arial" w:hAnsi="Arial" w:cs="Arial"/>
      <w:b/>
      <w:bCs/>
      <w:color w:val="auto"/>
      <w:sz w:val="27"/>
      <w:szCs w:val="27"/>
    </w:rPr>
  </w:style>
  <w:style w:type="paragraph" w:customStyle="1" w:styleId="Style24">
    <w:name w:val="Style 24"/>
    <w:basedOn w:val="Normal"/>
    <w:link w:val="CharStyle25"/>
    <w:uiPriority w:val="99"/>
    <w:pPr>
      <w:shd w:val="clear" w:color="auto" w:fill="FFFFFF"/>
      <w:spacing w:before="60" w:line="216" w:lineRule="exact"/>
    </w:pPr>
    <w:rPr>
      <w:rFonts w:ascii="Arial" w:hAnsi="Arial" w:cs="Arial"/>
      <w:color w:val="auto"/>
      <w:sz w:val="19"/>
      <w:szCs w:val="19"/>
    </w:rPr>
  </w:style>
  <w:style w:type="paragraph" w:customStyle="1" w:styleId="Style27">
    <w:name w:val="Style 27"/>
    <w:basedOn w:val="Normal"/>
    <w:link w:val="CharStyle28"/>
    <w:uiPriority w:val="99"/>
    <w:pPr>
      <w:shd w:val="clear" w:color="auto" w:fill="FFFFFF"/>
      <w:spacing w:line="197" w:lineRule="exact"/>
      <w:jc w:val="center"/>
    </w:pPr>
    <w:rPr>
      <w:rFonts w:ascii="Arial" w:hAnsi="Arial" w:cs="Arial"/>
      <w:b/>
      <w:bCs/>
      <w:color w:val="auto"/>
      <w:sz w:val="17"/>
      <w:szCs w:val="17"/>
    </w:rPr>
  </w:style>
  <w:style w:type="paragraph" w:customStyle="1" w:styleId="Style29">
    <w:name w:val="Style 29"/>
    <w:basedOn w:val="Normal"/>
    <w:link w:val="CharStyle30"/>
    <w:uiPriority w:val="99"/>
    <w:pPr>
      <w:shd w:val="clear" w:color="auto" w:fill="FFFFFF"/>
      <w:spacing w:line="197" w:lineRule="exact"/>
      <w:ind w:hanging="300"/>
    </w:pPr>
    <w:rPr>
      <w:rFonts w:ascii="Arial" w:hAnsi="Arial" w:cs="Arial"/>
      <w:color w:val="auto"/>
      <w:sz w:val="16"/>
      <w:szCs w:val="16"/>
    </w:rPr>
  </w:style>
  <w:style w:type="paragraph" w:customStyle="1" w:styleId="Style32">
    <w:name w:val="Style 32"/>
    <w:basedOn w:val="Normal"/>
    <w:link w:val="CharStyle33"/>
    <w:uiPriority w:val="99"/>
    <w:pPr>
      <w:shd w:val="clear" w:color="auto" w:fill="FFFFFF"/>
      <w:spacing w:before="660" w:line="806" w:lineRule="exact"/>
      <w:jc w:val="both"/>
    </w:pPr>
    <w:rPr>
      <w:rFonts w:ascii="Arial" w:hAnsi="Arial" w:cs="Arial"/>
      <w:color w:val="auto"/>
      <w:sz w:val="13"/>
      <w:szCs w:val="13"/>
    </w:rPr>
  </w:style>
  <w:style w:type="paragraph" w:customStyle="1" w:styleId="Style35">
    <w:name w:val="Style 35"/>
    <w:basedOn w:val="Normal"/>
    <w:link w:val="CharStyle36"/>
    <w:uiPriority w:val="99"/>
    <w:pPr>
      <w:shd w:val="clear" w:color="auto" w:fill="FFFFFF"/>
      <w:spacing w:after="60" w:line="240" w:lineRule="atLeast"/>
      <w:outlineLvl w:val="1"/>
    </w:pPr>
    <w:rPr>
      <w:rFonts w:ascii="Arial" w:hAnsi="Arial" w:cs="Arial"/>
      <w:color w:val="auto"/>
      <w:sz w:val="22"/>
      <w:szCs w:val="22"/>
    </w:rPr>
  </w:style>
  <w:style w:type="paragraph" w:styleId="Header">
    <w:name w:val="header"/>
    <w:basedOn w:val="Normal"/>
    <w:link w:val="HeaderChar"/>
    <w:uiPriority w:val="99"/>
    <w:unhideWhenUsed/>
    <w:rsid w:val="001D56C4"/>
    <w:pPr>
      <w:tabs>
        <w:tab w:val="center" w:pos="4680"/>
        <w:tab w:val="right" w:pos="9360"/>
      </w:tabs>
    </w:pPr>
  </w:style>
  <w:style w:type="character" w:customStyle="1" w:styleId="HeaderChar">
    <w:name w:val="Header Char"/>
    <w:link w:val="Header"/>
    <w:uiPriority w:val="99"/>
    <w:rsid w:val="001D56C4"/>
    <w:rPr>
      <w:color w:val="000000"/>
    </w:rPr>
  </w:style>
  <w:style w:type="paragraph" w:styleId="Footer">
    <w:name w:val="footer"/>
    <w:basedOn w:val="Normal"/>
    <w:link w:val="FooterChar"/>
    <w:uiPriority w:val="99"/>
    <w:unhideWhenUsed/>
    <w:rsid w:val="001D56C4"/>
    <w:pPr>
      <w:tabs>
        <w:tab w:val="center" w:pos="4680"/>
        <w:tab w:val="right" w:pos="9360"/>
      </w:tabs>
    </w:pPr>
  </w:style>
  <w:style w:type="character" w:customStyle="1" w:styleId="FooterChar">
    <w:name w:val="Footer Char"/>
    <w:link w:val="Footer"/>
    <w:uiPriority w:val="99"/>
    <w:rsid w:val="001D56C4"/>
    <w:rPr>
      <w:color w:val="000000"/>
    </w:rPr>
  </w:style>
  <w:style w:type="table" w:styleId="TableGrid">
    <w:name w:val="Table Grid"/>
    <w:basedOn w:val="TableNormal"/>
    <w:uiPriority w:val="59"/>
    <w:rsid w:val="0004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4E3"/>
    <w:rPr>
      <w:rFonts w:ascii="Tahoma" w:hAnsi="Tahoma" w:cs="Tahoma"/>
      <w:sz w:val="16"/>
      <w:szCs w:val="16"/>
    </w:rPr>
  </w:style>
  <w:style w:type="character" w:customStyle="1" w:styleId="BalloonTextChar">
    <w:name w:val="Balloon Text Char"/>
    <w:link w:val="BalloonText"/>
    <w:uiPriority w:val="99"/>
    <w:semiHidden/>
    <w:rsid w:val="005F74E3"/>
    <w:rPr>
      <w:rFonts w:ascii="Tahoma" w:hAnsi="Tahoma" w:cs="Tahoma"/>
      <w:color w:val="000000"/>
      <w:sz w:val="16"/>
      <w:szCs w:val="16"/>
    </w:rPr>
  </w:style>
  <w:style w:type="character" w:styleId="CommentReference">
    <w:name w:val="annotation reference"/>
    <w:uiPriority w:val="99"/>
    <w:semiHidden/>
    <w:unhideWhenUsed/>
    <w:rsid w:val="00223AF8"/>
    <w:rPr>
      <w:sz w:val="16"/>
      <w:szCs w:val="16"/>
    </w:rPr>
  </w:style>
  <w:style w:type="paragraph" w:styleId="CommentText">
    <w:name w:val="annotation text"/>
    <w:basedOn w:val="Normal"/>
    <w:link w:val="CommentTextChar"/>
    <w:uiPriority w:val="99"/>
    <w:semiHidden/>
    <w:unhideWhenUsed/>
    <w:rsid w:val="00223AF8"/>
    <w:rPr>
      <w:sz w:val="20"/>
      <w:szCs w:val="20"/>
    </w:rPr>
  </w:style>
  <w:style w:type="character" w:customStyle="1" w:styleId="CommentTextChar">
    <w:name w:val="Comment Text Char"/>
    <w:link w:val="CommentText"/>
    <w:uiPriority w:val="99"/>
    <w:semiHidden/>
    <w:rsid w:val="00223AF8"/>
    <w:rPr>
      <w:color w:val="000000"/>
    </w:rPr>
  </w:style>
  <w:style w:type="paragraph" w:styleId="CommentSubject">
    <w:name w:val="annotation subject"/>
    <w:basedOn w:val="CommentText"/>
    <w:next w:val="CommentText"/>
    <w:link w:val="CommentSubjectChar"/>
    <w:uiPriority w:val="99"/>
    <w:semiHidden/>
    <w:unhideWhenUsed/>
    <w:rsid w:val="00223AF8"/>
    <w:rPr>
      <w:b/>
      <w:bCs/>
    </w:rPr>
  </w:style>
  <w:style w:type="character" w:customStyle="1" w:styleId="CommentSubjectChar">
    <w:name w:val="Comment Subject Char"/>
    <w:link w:val="CommentSubject"/>
    <w:uiPriority w:val="99"/>
    <w:semiHidden/>
    <w:rsid w:val="00223AF8"/>
    <w:rPr>
      <w:b/>
      <w:bCs/>
      <w:color w:val="000000"/>
    </w:rPr>
  </w:style>
  <w:style w:type="character" w:customStyle="1" w:styleId="enumxml">
    <w:name w:val="enumxml"/>
    <w:rsid w:val="00E93C21"/>
  </w:style>
  <w:style w:type="character" w:customStyle="1" w:styleId="ptext-1">
    <w:name w:val="ptext-1"/>
    <w:rsid w:val="00E93C21"/>
  </w:style>
  <w:style w:type="character" w:styleId="Hyperlink">
    <w:name w:val="Hyperlink"/>
    <w:uiPriority w:val="99"/>
    <w:unhideWhenUsed/>
    <w:rsid w:val="00E93C21"/>
    <w:rPr>
      <w:color w:val="0000FF"/>
      <w:u w:val="single"/>
    </w:rPr>
  </w:style>
  <w:style w:type="paragraph" w:customStyle="1" w:styleId="Default">
    <w:name w:val="Default"/>
    <w:rsid w:val="00B759E6"/>
    <w:pPr>
      <w:widowControl w:val="0"/>
      <w:autoSpaceDE w:val="0"/>
      <w:autoSpaceDN w:val="0"/>
      <w:adjustRightInd w:val="0"/>
    </w:pPr>
    <w:rPr>
      <w:rFonts w:ascii="Helvetica 55 Roman" w:hAnsi="Helvetica 55 Roman" w:cs="Helvetica 55 Roman"/>
      <w:color w:val="000000"/>
      <w:sz w:val="24"/>
      <w:szCs w:val="24"/>
    </w:rPr>
  </w:style>
  <w:style w:type="character" w:customStyle="1" w:styleId="A2">
    <w:name w:val="A2"/>
    <w:uiPriority w:val="99"/>
    <w:rsid w:val="00B759E6"/>
    <w:rPr>
      <w:rFonts w:cs="Helvetica 55 Roman"/>
      <w:b/>
      <w:bCs/>
      <w:color w:val="FFFFFF"/>
      <w:sz w:val="28"/>
      <w:szCs w:val="28"/>
    </w:rPr>
  </w:style>
  <w:style w:type="paragraph" w:customStyle="1" w:styleId="Pa3">
    <w:name w:val="Pa3"/>
    <w:basedOn w:val="Default"/>
    <w:next w:val="Default"/>
    <w:uiPriority w:val="99"/>
    <w:rsid w:val="00B759E6"/>
    <w:pPr>
      <w:spacing w:line="241" w:lineRule="atLeast"/>
    </w:pPr>
    <w:rPr>
      <w:rFonts w:cs="Times New Roman"/>
      <w:color w:val="auto"/>
    </w:rPr>
  </w:style>
  <w:style w:type="character" w:customStyle="1" w:styleId="A3">
    <w:name w:val="A3"/>
    <w:uiPriority w:val="99"/>
    <w:rsid w:val="00B759E6"/>
    <w:rPr>
      <w:rFonts w:cs="Helvetica 55 Roman"/>
      <w:color w:val="57585A"/>
      <w:sz w:val="20"/>
      <w:szCs w:val="20"/>
    </w:rPr>
  </w:style>
  <w:style w:type="paragraph" w:customStyle="1" w:styleId="Pa4">
    <w:name w:val="Pa4"/>
    <w:basedOn w:val="Default"/>
    <w:next w:val="Default"/>
    <w:uiPriority w:val="99"/>
    <w:rsid w:val="00B759E6"/>
    <w:pPr>
      <w:spacing w:line="241" w:lineRule="atLeast"/>
    </w:pPr>
    <w:rPr>
      <w:rFonts w:cs="Times New Roman"/>
      <w:color w:val="auto"/>
    </w:rPr>
  </w:style>
  <w:style w:type="paragraph" w:customStyle="1" w:styleId="PRCText">
    <w:name w:val="+PRC Text"/>
    <w:link w:val="PRCTextChar"/>
    <w:rsid w:val="00B759E6"/>
    <w:pPr>
      <w:spacing w:after="240" w:line="360" w:lineRule="auto"/>
      <w:ind w:left="720"/>
    </w:pPr>
    <w:rPr>
      <w:rFonts w:ascii="Arial" w:eastAsia="MS Mincho" w:hAnsi="Arial"/>
      <w:color w:val="808080"/>
      <w:sz w:val="22"/>
    </w:rPr>
  </w:style>
  <w:style w:type="character" w:customStyle="1" w:styleId="PRCTextChar">
    <w:name w:val="+PRC Text Char"/>
    <w:link w:val="PRCText"/>
    <w:rsid w:val="00B759E6"/>
    <w:rPr>
      <w:rFonts w:ascii="Arial" w:eastAsia="MS Mincho" w:hAnsi="Arial"/>
      <w:color w:val="808080"/>
      <w:sz w:val="22"/>
    </w:rPr>
  </w:style>
  <w:style w:type="paragraph" w:styleId="NormalWeb">
    <w:name w:val="Normal (Web)"/>
    <w:basedOn w:val="Normal"/>
    <w:uiPriority w:val="99"/>
    <w:semiHidden/>
    <w:unhideWhenUsed/>
    <w:rsid w:val="00C803E5"/>
    <w:pPr>
      <w:spacing w:before="100" w:beforeAutospacing="1" w:after="100" w:afterAutospacing="1"/>
    </w:pPr>
    <w:rPr>
      <w:color w:val="auto"/>
    </w:rPr>
  </w:style>
  <w:style w:type="paragraph" w:customStyle="1" w:styleId="normal0">
    <w:name w:val="normal"/>
    <w:rsid w:val="009D6E03"/>
    <w:rPr>
      <w:sz w:val="24"/>
      <w:szCs w:val="24"/>
    </w:rPr>
  </w:style>
  <w:style w:type="paragraph" w:styleId="ListParagraph">
    <w:name w:val="List Paragraph"/>
    <w:basedOn w:val="Normal"/>
    <w:uiPriority w:val="34"/>
    <w:qFormat/>
    <w:rsid w:val="00A24337"/>
    <w:pPr>
      <w:spacing w:after="160" w:line="259" w:lineRule="auto"/>
      <w:ind w:left="720"/>
      <w:contextualSpacing/>
    </w:pPr>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32297">
      <w:bodyDiv w:val="1"/>
      <w:marLeft w:val="0"/>
      <w:marRight w:val="0"/>
      <w:marTop w:val="0"/>
      <w:marBottom w:val="0"/>
      <w:divBdr>
        <w:top w:val="none" w:sz="0" w:space="0" w:color="auto"/>
        <w:left w:val="none" w:sz="0" w:space="0" w:color="auto"/>
        <w:bottom w:val="none" w:sz="0" w:space="0" w:color="auto"/>
        <w:right w:val="none" w:sz="0" w:space="0" w:color="auto"/>
      </w:divBdr>
      <w:divsChild>
        <w:div w:id="92290658">
          <w:marLeft w:val="0"/>
          <w:marRight w:val="0"/>
          <w:marTop w:val="0"/>
          <w:marBottom w:val="0"/>
          <w:divBdr>
            <w:top w:val="none" w:sz="0" w:space="0" w:color="auto"/>
            <w:left w:val="none" w:sz="0" w:space="0" w:color="auto"/>
            <w:bottom w:val="none" w:sz="0" w:space="0" w:color="auto"/>
            <w:right w:val="none" w:sz="0" w:space="0" w:color="auto"/>
          </w:divBdr>
        </w:div>
        <w:div w:id="903640282">
          <w:marLeft w:val="0"/>
          <w:marRight w:val="0"/>
          <w:marTop w:val="0"/>
          <w:marBottom w:val="0"/>
          <w:divBdr>
            <w:top w:val="none" w:sz="0" w:space="0" w:color="auto"/>
            <w:left w:val="none" w:sz="0" w:space="0" w:color="auto"/>
            <w:bottom w:val="none" w:sz="0" w:space="0" w:color="auto"/>
            <w:right w:val="none" w:sz="0" w:space="0" w:color="auto"/>
          </w:divBdr>
          <w:divsChild>
            <w:div w:id="1899392586">
              <w:marLeft w:val="0"/>
              <w:marRight w:val="0"/>
              <w:marTop w:val="0"/>
              <w:marBottom w:val="0"/>
              <w:divBdr>
                <w:top w:val="none" w:sz="0" w:space="0" w:color="auto"/>
                <w:left w:val="none" w:sz="0" w:space="0" w:color="auto"/>
                <w:bottom w:val="none" w:sz="0" w:space="0" w:color="auto"/>
                <w:right w:val="none" w:sz="0" w:space="0" w:color="auto"/>
              </w:divBdr>
            </w:div>
          </w:divsChild>
        </w:div>
        <w:div w:id="1593468795">
          <w:marLeft w:val="0"/>
          <w:marRight w:val="0"/>
          <w:marTop w:val="0"/>
          <w:marBottom w:val="0"/>
          <w:divBdr>
            <w:top w:val="none" w:sz="0" w:space="0" w:color="auto"/>
            <w:left w:val="none" w:sz="0" w:space="0" w:color="auto"/>
            <w:bottom w:val="none" w:sz="0" w:space="0" w:color="auto"/>
            <w:right w:val="none" w:sz="0" w:space="0" w:color="auto"/>
          </w:divBdr>
        </w:div>
      </w:divsChild>
    </w:div>
    <w:div w:id="1828861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www.consumerfinance.gov/learnmore"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consumerfinance.gov/learnmore" TargetMode="External"/><Relationship Id="rId2" Type="http://schemas.openxmlformats.org/officeDocument/2006/relationships/customXml" Target="../customXml/item2.xml"/><Relationship Id="rId16" Type="http://schemas.openxmlformats.org/officeDocument/2006/relationships/hyperlink" Target="http://www.consumerfinance.gov/learnmor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nsumerfinance.gov/learnmor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nsumerfinance.gov/learnmo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umerfinance.gov/learnmore"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9809099231564293FF5A3C178832D8" ma:contentTypeVersion="12" ma:contentTypeDescription="Create a new document." ma:contentTypeScope="" ma:versionID="a6740c1981da52ee05852a402eb881f7">
  <xsd:schema xmlns:xsd="http://www.w3.org/2001/XMLSchema" xmlns:xs="http://www.w3.org/2001/XMLSchema" xmlns:p="http://schemas.microsoft.com/office/2006/metadata/properties" xmlns:ns2="0a4747b1-073d-455f-8a95-e1c02c2841c7" xmlns:ns3="8d8098ec-6b0e-40ea-91d1-4a54a51d568f" targetNamespace="http://schemas.microsoft.com/office/2006/metadata/properties" ma:root="true" ma:fieldsID="d993b840aacb1d06f23e69d3f2c57547" ns2:_="" ns3:_="">
    <xsd:import namespace="0a4747b1-073d-455f-8a95-e1c02c2841c7"/>
    <xsd:import namespace="8d8098ec-6b0e-40ea-91d1-4a54a51d56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747b1-073d-455f-8a95-e1c02c284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098ec-6b0e-40ea-91d1-4a54a51d56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4A000-78FC-4307-96E9-E85743A0EAFD}">
  <ds:schemaRefs>
    <ds:schemaRef ds:uri="http://schemas.openxmlformats.org/officeDocument/2006/bibliography"/>
  </ds:schemaRefs>
</ds:datastoreItem>
</file>

<file path=customXml/itemProps2.xml><?xml version="1.0" encoding="utf-8"?>
<ds:datastoreItem xmlns:ds="http://schemas.openxmlformats.org/officeDocument/2006/customXml" ds:itemID="{77A2FF36-B1D6-4699-93E2-D06D420FA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747b1-073d-455f-8a95-e1c02c2841c7"/>
    <ds:schemaRef ds:uri="8d8098ec-6b0e-40ea-91d1-4a54a51d5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1E5A7-56AA-40E8-8368-7DFE4550E52D}">
  <ds:schemaRefs>
    <ds:schemaRef ds:uri="http://schemas.microsoft.com/sharepoint/v3/contenttype/forms"/>
  </ds:schemaRefs>
</ds:datastoreItem>
</file>

<file path=customXml/itemProps4.xml><?xml version="1.0" encoding="utf-8"?>
<ds:datastoreItem xmlns:ds="http://schemas.openxmlformats.org/officeDocument/2006/customXml" ds:itemID="{BC144338-EDBD-40B6-AE0A-5310B3A566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 Chenven comments_Document Package for Applicant's-Tenant's Consent 12-23-13 (D0359317-2@xA5BED).DOC</vt:lpstr>
    </vt:vector>
  </TitlesOfParts>
  <Company>Microsoft</Company>
  <LinksUpToDate>false</LinksUpToDate>
  <CharactersWithSpaces>18723</CharactersWithSpaces>
  <SharedDoc>false</SharedDoc>
  <HLinks>
    <vt:vector size="36" baseType="variant">
      <vt:variant>
        <vt:i4>5046366</vt:i4>
      </vt:variant>
      <vt:variant>
        <vt:i4>15</vt:i4>
      </vt:variant>
      <vt:variant>
        <vt:i4>0</vt:i4>
      </vt:variant>
      <vt:variant>
        <vt:i4>5</vt:i4>
      </vt:variant>
      <vt:variant>
        <vt:lpwstr>http://www.consumerfinance.gov/learnmore</vt:lpwstr>
      </vt:variant>
      <vt:variant>
        <vt:lpwstr/>
      </vt:variant>
      <vt:variant>
        <vt:i4>5046366</vt:i4>
      </vt:variant>
      <vt:variant>
        <vt:i4>12</vt:i4>
      </vt:variant>
      <vt:variant>
        <vt:i4>0</vt:i4>
      </vt:variant>
      <vt:variant>
        <vt:i4>5</vt:i4>
      </vt:variant>
      <vt:variant>
        <vt:lpwstr>http://www.consumerfinance.gov/learnmore</vt:lpwstr>
      </vt:variant>
      <vt:variant>
        <vt:lpwstr/>
      </vt:variant>
      <vt:variant>
        <vt:i4>5046366</vt:i4>
      </vt:variant>
      <vt:variant>
        <vt:i4>9</vt:i4>
      </vt:variant>
      <vt:variant>
        <vt:i4>0</vt:i4>
      </vt:variant>
      <vt:variant>
        <vt:i4>5</vt:i4>
      </vt:variant>
      <vt:variant>
        <vt:lpwstr>http://www.consumerfinance.gov/learnmore</vt:lpwstr>
      </vt:variant>
      <vt:variant>
        <vt:lpwstr/>
      </vt:variant>
      <vt:variant>
        <vt:i4>5046366</vt:i4>
      </vt:variant>
      <vt:variant>
        <vt:i4>6</vt:i4>
      </vt:variant>
      <vt:variant>
        <vt:i4>0</vt:i4>
      </vt:variant>
      <vt:variant>
        <vt:i4>5</vt:i4>
      </vt:variant>
      <vt:variant>
        <vt:lpwstr>http://www.consumerfinance.gov/learnmore</vt:lpwstr>
      </vt:variant>
      <vt:variant>
        <vt:lpwstr/>
      </vt:variant>
      <vt:variant>
        <vt:i4>5046366</vt:i4>
      </vt:variant>
      <vt:variant>
        <vt:i4>3</vt:i4>
      </vt:variant>
      <vt:variant>
        <vt:i4>0</vt:i4>
      </vt:variant>
      <vt:variant>
        <vt:i4>5</vt:i4>
      </vt:variant>
      <vt:variant>
        <vt:lpwstr>http://www.consumerfinance.gov/learnmore</vt:lpwstr>
      </vt:variant>
      <vt:variant>
        <vt:lpwstr/>
      </vt:variant>
      <vt:variant>
        <vt:i4>5046366</vt:i4>
      </vt:variant>
      <vt:variant>
        <vt:i4>0</vt:i4>
      </vt:variant>
      <vt:variant>
        <vt:i4>0</vt:i4>
      </vt:variant>
      <vt:variant>
        <vt:i4>5</vt:i4>
      </vt:variant>
      <vt:variant>
        <vt:lpwstr>http://www.consumerfinance.gov/learnmore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Chenven comments_Document Package for Applicant's-Tenant's Consent 12-23-13 (D0359317-2@xA5BED).DOC</dc:title>
  <dc:subject>D0359317.DOC / 2                               DC349-100</dc:subject>
  <dc:creator>Mihret Getabicha</dc:creator>
  <cp:keywords/>
  <cp:lastModifiedBy>Talia Kahn-Kravis</cp:lastModifiedBy>
  <cp:revision>4</cp:revision>
  <cp:lastPrinted>2013-12-16T20:02:00Z</cp:lastPrinted>
  <dcterms:created xsi:type="dcterms:W3CDTF">2021-05-06T19:25:00Z</dcterms:created>
  <dcterms:modified xsi:type="dcterms:W3CDTF">2021-05-06T19:27:00Z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12/23/2013 7:59:38 PM</vt:lpwstr>
  </property>
</Properties>
</file>